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AE208C2">
      <w:pPr>
        <w:spacing w:after="280" w:line="240" w:lineRule="auto"/>
        <w:jc w:val="center"/>
        <w:rPr>
          <w:smallCaps/>
          <w:color w:val="000000"/>
          <w:sz w:val="24"/>
          <w:szCs w:val="24"/>
        </w:rPr>
      </w:pPr>
      <w:r>
        <w:rPr>
          <w:b/>
          <w:bCs/>
          <w:smallCaps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 xml:space="preserve">ANEXO </w:t>
      </w:r>
      <w:sdt>
        <w:sdtPr>
          <w:tag w:val="goog_rdk_0"/>
          <w:id w:val="484361195"/>
        </w:sdtPr>
        <w:sdtContent>
          <w:r>
            <w:rPr>
              <w:b/>
              <w:bCs/>
              <w:smallCaps/>
              <w:color w:val="000000" w:themeColor="text1"/>
              <w:sz w:val="24"/>
              <w:szCs w:val="24"/>
              <w14:textFill>
                <w14:solidFill>
                  <w14:schemeClr w14:val="tx1"/>
                </w14:solidFill>
              </w14:textFill>
            </w:rPr>
            <w:t>IV</w:t>
          </w:r>
        </w:sdtContent>
      </w:sdt>
      <w:sdt>
        <w:sdtPr>
          <w:tag w:val="goog_rdk_1"/>
          <w:id w:val="1819845665"/>
          <w:showingPlcHdr/>
        </w:sdtPr>
        <w:sdtContent>
          <w:r>
            <w:t xml:space="preserve">     </w:t>
          </w:r>
        </w:sdtContent>
      </w:sdt>
    </w:p>
    <w:p w14:paraId="0146D5D7">
      <w:pPr>
        <w:spacing w:before="280" w:after="280" w:line="240" w:lineRule="auto"/>
        <w:jc w:val="center"/>
        <w:rPr>
          <w:b/>
          <w:smallCaps/>
          <w:color w:val="000000"/>
          <w:sz w:val="24"/>
          <w:szCs w:val="24"/>
        </w:rPr>
      </w:pPr>
      <w:r>
        <w:rPr>
          <w:b/>
          <w:smallCaps/>
          <w:color w:val="000000"/>
          <w:sz w:val="24"/>
          <w:szCs w:val="24"/>
        </w:rPr>
        <w:t>CRITÉRIOS UTILIZADOS NA AVALIAÇÃO DE MÉRITO CULTURAL</w:t>
      </w:r>
    </w:p>
    <w:p w14:paraId="6B73BAB4">
      <w:pPr>
        <w:spacing w:before="280" w:after="280" w:line="240" w:lineRule="auto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 </w:t>
      </w:r>
    </w:p>
    <w:p w14:paraId="51CE7543">
      <w:pPr>
        <w:spacing w:before="120" w:after="120" w:line="240" w:lineRule="auto"/>
        <w:ind w:left="120" w:right="1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A avaliação dos projetos será realizada mediante atribuição de notas aos critérios de seleção, conforme descrição a seguir: </w:t>
      </w:r>
    </w:p>
    <w:p w14:paraId="78757E80">
      <w:pPr>
        <w:spacing w:before="120" w:after="120" w:line="240" w:lineRule="auto"/>
        <w:ind w:left="120" w:right="1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• Grau pleno de atendimento do critério - 10 pontos; </w:t>
      </w:r>
    </w:p>
    <w:p w14:paraId="4E82FBAC">
      <w:pPr>
        <w:spacing w:before="120" w:after="120" w:line="240" w:lineRule="auto"/>
        <w:ind w:left="120" w:right="1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• Grau satisfatório de atendimento do critério – 6 pontos; </w:t>
      </w:r>
    </w:p>
    <w:p w14:paraId="11FDC30A">
      <w:pPr>
        <w:spacing w:before="120" w:after="120" w:line="240" w:lineRule="auto"/>
        <w:ind w:left="120" w:right="1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• Grau insatisfatório de atendimento do critério – 2 pontos; </w:t>
      </w:r>
    </w:p>
    <w:p w14:paraId="4F300A08">
      <w:pPr>
        <w:spacing w:before="120" w:after="120" w:line="240" w:lineRule="auto"/>
        <w:ind w:left="120" w:right="1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• Não atendimento do critério – 0 pontos.</w:t>
      </w:r>
    </w:p>
    <w:p w14:paraId="0BCAFDF3">
      <w:pPr>
        <w:spacing w:before="120" w:after="120" w:line="240" w:lineRule="auto"/>
        <w:ind w:left="120" w:right="12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 </w:t>
      </w:r>
    </w:p>
    <w:tbl>
      <w:tblPr>
        <w:tblStyle w:val="12"/>
        <w:tblW w:w="8488" w:type="dxa"/>
        <w:tblInd w:w="0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92"/>
        <w:gridCol w:w="3943"/>
        <w:gridCol w:w="2953"/>
      </w:tblGrid>
      <w:tr w14:paraId="289CDA2C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488" w:type="dxa"/>
            <w:gridSpan w:val="3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vAlign w:val="center"/>
          </w:tcPr>
          <w:p w14:paraId="057D07B2">
            <w:pPr>
              <w:spacing w:before="120" w:after="120" w:line="240" w:lineRule="auto"/>
              <w:ind w:left="120" w:right="12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CRITÉRIOS OBRIGATÓRIOS</w:t>
            </w:r>
          </w:p>
        </w:tc>
      </w:tr>
      <w:tr w14:paraId="643D360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92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vAlign w:val="center"/>
          </w:tcPr>
          <w:p w14:paraId="246A830B">
            <w:pPr>
              <w:spacing w:before="120" w:after="120" w:line="240" w:lineRule="auto"/>
              <w:ind w:left="120" w:right="12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Identificação do Critério</w:t>
            </w:r>
          </w:p>
        </w:tc>
        <w:tc>
          <w:tcPr>
            <w:tcW w:w="3943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vAlign w:val="center"/>
          </w:tcPr>
          <w:p w14:paraId="25320FE8">
            <w:pPr>
              <w:spacing w:before="120" w:after="120" w:line="240" w:lineRule="auto"/>
              <w:ind w:left="120" w:right="12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Descrição do Critério</w:t>
            </w:r>
          </w:p>
        </w:tc>
        <w:tc>
          <w:tcPr>
            <w:tcW w:w="2953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vAlign w:val="center"/>
          </w:tcPr>
          <w:p w14:paraId="0C98FD61">
            <w:pPr>
              <w:spacing w:before="120" w:after="120" w:line="240" w:lineRule="auto"/>
              <w:ind w:left="120" w:right="12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Pontuação Máxima</w:t>
            </w:r>
          </w:p>
        </w:tc>
      </w:tr>
      <w:tr w14:paraId="6C47F37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92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vAlign w:val="center"/>
          </w:tcPr>
          <w:p w14:paraId="1B4DE307">
            <w:pPr>
              <w:spacing w:before="120" w:after="120" w:line="240" w:lineRule="auto"/>
              <w:ind w:left="120" w:right="12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A</w:t>
            </w:r>
          </w:p>
        </w:tc>
        <w:tc>
          <w:tcPr>
            <w:tcW w:w="3943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vAlign w:val="center"/>
          </w:tcPr>
          <w:p w14:paraId="160B3BBE">
            <w:pPr>
              <w:spacing w:before="120" w:after="120" w:line="240" w:lineRule="auto"/>
              <w:ind w:left="120" w:right="12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Qualidade do Projeto - Coerência do objeto, objetivos, justificativa e metas do projeto - </w:t>
            </w:r>
            <w:r>
              <w:rPr>
                <w:color w:val="000000"/>
                <w:sz w:val="24"/>
                <w:szCs w:val="24"/>
              </w:rPr>
              <w:t>A análise deverá considerar, para fins de avaliação e valoração, se o conteúdo do projeto apresenta, como um todo</w:t>
            </w:r>
            <w:sdt>
              <w:sdtPr>
                <w:tag w:val="goog_rdk_4"/>
                <w:id w:val="1690179340"/>
              </w:sdtPr>
              <w:sdtContent>
                <w:r>
                  <w:rPr>
                    <w:color w:val="000000"/>
                    <w:sz w:val="24"/>
                    <w:szCs w:val="24"/>
                  </w:rPr>
                  <w:t>,</w:t>
                </w:r>
              </w:sdtContent>
            </w:sdt>
            <w:r>
              <w:rPr>
                <w:color w:val="000000"/>
                <w:sz w:val="24"/>
                <w:szCs w:val="24"/>
              </w:rPr>
              <w:t xml:space="preserve"> coerência, observando o objeto, a justificativa e as metas, sendo possível visualizar de forma </w:t>
            </w:r>
            <w:sdt>
              <w:sdtPr>
                <w:tag w:val="goog_rdk_5"/>
                <w:id w:val="1914124216"/>
                <w:showingPlcHdr/>
              </w:sdtPr>
              <w:sdtContent>
                <w:r>
                  <w:t xml:space="preserve">     </w:t>
                </w:r>
              </w:sdtContent>
            </w:sdt>
            <w:sdt>
              <w:sdtPr>
                <w:tag w:val="goog_rdk_6"/>
                <w:id w:val="-320274980"/>
              </w:sdtPr>
              <w:sdtContent>
                <w:r>
                  <w:rPr>
                    <w:color w:val="000000"/>
                    <w:sz w:val="24"/>
                    <w:szCs w:val="24"/>
                  </w:rPr>
                  <w:t>evidente</w:t>
                </w:r>
              </w:sdtContent>
            </w:sdt>
            <w:r>
              <w:rPr>
                <w:color w:val="000000"/>
                <w:sz w:val="24"/>
                <w:szCs w:val="24"/>
              </w:rPr>
              <w:t xml:space="preserve"> os resultados que serão obtidos.</w:t>
            </w:r>
          </w:p>
          <w:p w14:paraId="47FFA457">
            <w:pPr>
              <w:spacing w:before="120" w:after="120" w:line="240" w:lineRule="auto"/>
              <w:ind w:left="120" w:right="12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2953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vAlign w:val="center"/>
          </w:tcPr>
          <w:p w14:paraId="35507FEA">
            <w:pPr>
              <w:spacing w:before="120" w:after="120" w:line="240" w:lineRule="auto"/>
              <w:ind w:left="120" w:right="12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</w:t>
            </w:r>
          </w:p>
        </w:tc>
      </w:tr>
      <w:tr w14:paraId="02BC83FC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92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vAlign w:val="center"/>
          </w:tcPr>
          <w:p w14:paraId="1F543D07">
            <w:pPr>
              <w:spacing w:before="120" w:after="120" w:line="240" w:lineRule="auto"/>
              <w:ind w:left="120" w:right="12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B</w:t>
            </w:r>
          </w:p>
        </w:tc>
        <w:tc>
          <w:tcPr>
            <w:tcW w:w="3943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vAlign w:val="center"/>
          </w:tcPr>
          <w:p w14:paraId="7DB607E3">
            <w:pPr>
              <w:spacing w:before="120" w:after="120" w:line="240" w:lineRule="auto"/>
              <w:ind w:left="120" w:right="120"/>
              <w:jc w:val="center"/>
              <w:rPr>
                <w:rFonts w:hint="default"/>
                <w:color w:val="FF0000"/>
                <w:sz w:val="24"/>
                <w:szCs w:val="24"/>
                <w:lang w:val="pt-BR"/>
              </w:rPr>
            </w:pPr>
            <w:r>
              <w:rPr>
                <w:b/>
                <w:color w:val="000000"/>
                <w:sz w:val="24"/>
                <w:szCs w:val="24"/>
              </w:rPr>
              <w:t>Relevância da ação proposta para o cenário cultural d</w:t>
            </w:r>
            <w:r>
              <w:rPr>
                <w:rFonts w:hint="default"/>
                <w:b/>
                <w:color w:val="000000"/>
                <w:sz w:val="24"/>
                <w:szCs w:val="24"/>
                <w:lang w:val="pt-BR"/>
              </w:rPr>
              <w:t xml:space="preserve">e Palmital- PR </w:t>
            </w:r>
            <w:r>
              <w:rPr>
                <w:color w:val="000000"/>
                <w:sz w:val="24"/>
                <w:szCs w:val="24"/>
              </w:rPr>
              <w:t>A análise deverá considerar, para fins de avaliação e valoração, se a ação contribui para o enriquecimento e valorização da cultura d</w:t>
            </w:r>
            <w:r>
              <w:rPr>
                <w:rFonts w:hint="default"/>
                <w:color w:val="000000"/>
                <w:sz w:val="24"/>
                <w:szCs w:val="24"/>
                <w:lang w:val="pt-BR"/>
              </w:rPr>
              <w:t>e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rFonts w:hint="default"/>
                <w:b/>
                <w:color w:val="000000"/>
                <w:sz w:val="24"/>
                <w:szCs w:val="24"/>
                <w:lang w:val="pt-BR"/>
              </w:rPr>
              <w:t>Palmital- PR.</w:t>
            </w:r>
          </w:p>
          <w:p w14:paraId="4B598135">
            <w:pPr>
              <w:spacing w:before="120" w:after="120" w:line="240" w:lineRule="auto"/>
              <w:ind w:left="120" w:right="12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2953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vAlign w:val="center"/>
          </w:tcPr>
          <w:p w14:paraId="43BE9DE7">
            <w:pPr>
              <w:spacing w:before="120" w:after="120" w:line="240" w:lineRule="auto"/>
              <w:ind w:left="120" w:right="12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</w:t>
            </w:r>
          </w:p>
        </w:tc>
      </w:tr>
      <w:tr w14:paraId="01E7DA1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92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vAlign w:val="center"/>
          </w:tcPr>
          <w:p w14:paraId="151FFE97">
            <w:pPr>
              <w:spacing w:before="120" w:after="120" w:line="240" w:lineRule="auto"/>
              <w:ind w:left="120" w:right="12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C</w:t>
            </w:r>
          </w:p>
        </w:tc>
        <w:tc>
          <w:tcPr>
            <w:tcW w:w="3943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vAlign w:val="center"/>
          </w:tcPr>
          <w:p w14:paraId="0776A880">
            <w:pPr>
              <w:spacing w:before="120" w:after="120" w:line="240" w:lineRule="auto"/>
              <w:ind w:left="120" w:right="12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Aspectos de integração comunitária na ação proposta pelo projeto - </w:t>
            </w:r>
            <w:r>
              <w:rPr>
                <w:color w:val="000000"/>
                <w:sz w:val="24"/>
                <w:szCs w:val="24"/>
              </w:rPr>
              <w:t>considera-se, para fins de avaliação e valoração, se o projeto apresenta aspectos de integração comunitária, em relação ao impacto social para a inclusão de pessoas com deficiência, idosos e demais grupos em situação de histórica vulnerabilidade econômica/social.</w:t>
            </w:r>
          </w:p>
          <w:p w14:paraId="6E2ADF1C">
            <w:pPr>
              <w:spacing w:before="120" w:after="120" w:line="240" w:lineRule="auto"/>
              <w:ind w:left="120" w:right="12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2953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vAlign w:val="center"/>
          </w:tcPr>
          <w:p w14:paraId="7DBE203E">
            <w:pPr>
              <w:spacing w:before="120" w:after="120" w:line="240" w:lineRule="auto"/>
              <w:ind w:left="120" w:right="12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</w:t>
            </w:r>
          </w:p>
        </w:tc>
      </w:tr>
      <w:tr w14:paraId="3240A9C6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92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vAlign w:val="center"/>
          </w:tcPr>
          <w:p w14:paraId="36A69007">
            <w:pPr>
              <w:spacing w:before="120" w:after="120" w:line="240" w:lineRule="auto"/>
              <w:ind w:left="120" w:right="12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D</w:t>
            </w:r>
          </w:p>
        </w:tc>
        <w:tc>
          <w:tcPr>
            <w:tcW w:w="3943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vAlign w:val="center"/>
          </w:tcPr>
          <w:p w14:paraId="2EF0370F">
            <w:pPr>
              <w:spacing w:before="120" w:after="120" w:line="240" w:lineRule="auto"/>
              <w:ind w:left="120" w:right="12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Coerência da planilha orçamentária e do cronograma de execução</w:t>
            </w:r>
            <w:sdt>
              <w:sdtPr>
                <w:tag w:val="goog_rdk_7"/>
                <w:id w:val="1173307974"/>
              </w:sdtPr>
              <w:sdtContent>
                <w:r>
                  <w:rPr>
                    <w:b/>
                    <w:color w:val="000000"/>
                    <w:sz w:val="24"/>
                    <w:szCs w:val="24"/>
                  </w:rPr>
                  <w:t xml:space="preserve"> </w:t>
                </w:r>
              </w:sdtContent>
            </w:sdt>
            <w:sdt>
              <w:sdtPr>
                <w:tag w:val="goog_rdk_8"/>
                <w:id w:val="-840929120"/>
                <w:showingPlcHdr/>
              </w:sdtPr>
              <w:sdtContent>
                <w:r>
                  <w:t xml:space="preserve">     </w:t>
                </w:r>
              </w:sdtContent>
            </w:sdt>
            <w:sdt>
              <w:sdtPr>
                <w:tag w:val="goog_rdk_9"/>
                <w:id w:val="154423325"/>
              </w:sdtPr>
              <w:sdtContent>
                <w:r>
                  <w:rPr>
                    <w:b/>
                    <w:color w:val="000000"/>
                    <w:sz w:val="24"/>
                    <w:szCs w:val="24"/>
                  </w:rPr>
                  <w:t>na</w:t>
                </w:r>
              </w:sdtContent>
            </w:sdt>
            <w:r>
              <w:rPr>
                <w:b/>
                <w:color w:val="000000"/>
                <w:sz w:val="24"/>
                <w:szCs w:val="24"/>
              </w:rPr>
              <w:t>s metas, resultados e desdobramentos do projeto proposto - </w:t>
            </w:r>
            <w:r>
              <w:rPr>
                <w:color w:val="000000"/>
                <w:sz w:val="24"/>
                <w:szCs w:val="24"/>
              </w:rPr>
              <w:t>A análise deverá avaliar e valorar a viabilidade técnica do projeto sob o ponto de vista dos gastos previstos na planilha orçamentária, sua execução e a adequação ao objeto, metas e objetivos previstos. Também deverá ser considerada</w:t>
            </w:r>
            <w:sdt>
              <w:sdtPr>
                <w:tag w:val="goog_rdk_10"/>
                <w:id w:val="-1099711836"/>
              </w:sdtPr>
              <w:sdtContent>
                <w:r>
                  <w:rPr>
                    <w:color w:val="000000"/>
                    <w:sz w:val="24"/>
                    <w:szCs w:val="24"/>
                  </w:rPr>
                  <w:t>,</w:t>
                </w:r>
              </w:sdtContent>
            </w:sdt>
            <w:r>
              <w:rPr>
                <w:color w:val="000000"/>
                <w:sz w:val="24"/>
                <w:szCs w:val="24"/>
              </w:rPr>
              <w:t xml:space="preserve"> para fins de avaliação</w:t>
            </w:r>
            <w:sdt>
              <w:sdtPr>
                <w:tag w:val="goog_rdk_11"/>
                <w:id w:val="-2135084570"/>
              </w:sdtPr>
              <w:sdtContent>
                <w:r>
                  <w:rPr>
                    <w:color w:val="000000"/>
                    <w:sz w:val="24"/>
                    <w:szCs w:val="24"/>
                  </w:rPr>
                  <w:t>,</w:t>
                </w:r>
              </w:sdtContent>
            </w:sdt>
            <w:r>
              <w:rPr>
                <w:color w:val="000000"/>
                <w:sz w:val="24"/>
                <w:szCs w:val="24"/>
              </w:rPr>
              <w:t xml:space="preserve"> a coerência e conformidade dos valores e quantidades dos itens relacionados na planilha orçamentária do projeto.</w:t>
            </w:r>
          </w:p>
          <w:p w14:paraId="507D151D">
            <w:pPr>
              <w:spacing w:before="120" w:after="120" w:line="240" w:lineRule="auto"/>
              <w:ind w:left="120" w:right="12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2953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vAlign w:val="center"/>
          </w:tcPr>
          <w:p w14:paraId="699FCB21">
            <w:pPr>
              <w:spacing w:before="120" w:after="120" w:line="240" w:lineRule="auto"/>
              <w:ind w:left="120" w:right="12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</w:t>
            </w:r>
          </w:p>
        </w:tc>
      </w:tr>
      <w:tr w14:paraId="22AEEF9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92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vAlign w:val="center"/>
          </w:tcPr>
          <w:p w14:paraId="75BDE346">
            <w:pPr>
              <w:spacing w:before="120" w:after="120" w:line="240" w:lineRule="auto"/>
              <w:ind w:left="120" w:right="12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E</w:t>
            </w:r>
          </w:p>
        </w:tc>
        <w:tc>
          <w:tcPr>
            <w:tcW w:w="3943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vAlign w:val="center"/>
          </w:tcPr>
          <w:p w14:paraId="10C4E62D">
            <w:pPr>
              <w:spacing w:before="120" w:after="120" w:line="240" w:lineRule="auto"/>
              <w:ind w:left="120" w:right="12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 xml:space="preserve">Coerência do Plano de Divulgação </w:t>
            </w:r>
            <w:sdt>
              <w:sdtPr>
                <w:tag w:val="goog_rdk_12"/>
                <w:id w:val="-1846243484"/>
                <w:showingPlcHdr/>
              </w:sdtPr>
              <w:sdtContent>
                <w:r>
                  <w:t xml:space="preserve">     </w:t>
                </w:r>
              </w:sdtContent>
            </w:sdt>
            <w:sdt>
              <w:sdtPr>
                <w:tag w:val="goog_rdk_13"/>
                <w:id w:val="1526138761"/>
              </w:sdtPr>
              <w:sdtContent>
                <w:r>
                  <w:rPr>
                    <w:b/>
                    <w:color w:val="000000"/>
                    <w:sz w:val="24"/>
                    <w:szCs w:val="24"/>
                  </w:rPr>
                  <w:t>n</w:t>
                </w:r>
              </w:sdtContent>
            </w:sdt>
            <w:r>
              <w:rPr>
                <w:b/>
                <w:color w:val="000000"/>
                <w:sz w:val="24"/>
                <w:szCs w:val="24"/>
              </w:rPr>
              <w:t>o Cronograma, Objetivos e Metas do projeto proposto - </w:t>
            </w:r>
            <w:r>
              <w:rPr>
                <w:color w:val="000000"/>
                <w:sz w:val="24"/>
                <w:szCs w:val="24"/>
              </w:rPr>
              <w:t>A análise deverá avaliar e valorar a viabilidade técnica e comunicacional com o público alvo do projeto, mediante as estratégias, mídias e materiais apresentados, bem como a capacidade de executá-los.</w:t>
            </w:r>
          </w:p>
          <w:p w14:paraId="6CBEF5A1">
            <w:pPr>
              <w:spacing w:before="120" w:after="120" w:line="240" w:lineRule="auto"/>
              <w:ind w:left="120" w:right="12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2953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vAlign w:val="center"/>
          </w:tcPr>
          <w:p w14:paraId="74E224E9">
            <w:pPr>
              <w:spacing w:before="120" w:after="120" w:line="240" w:lineRule="auto"/>
              <w:ind w:left="120" w:right="12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</w:t>
            </w:r>
          </w:p>
        </w:tc>
      </w:tr>
      <w:tr w14:paraId="2226C65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92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vAlign w:val="center"/>
          </w:tcPr>
          <w:p w14:paraId="2C2936F6">
            <w:pPr>
              <w:spacing w:before="120" w:after="120" w:line="240" w:lineRule="auto"/>
              <w:ind w:left="120" w:right="12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F</w:t>
            </w:r>
          </w:p>
        </w:tc>
        <w:tc>
          <w:tcPr>
            <w:tcW w:w="3943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vAlign w:val="center"/>
          </w:tcPr>
          <w:p w14:paraId="442E586E">
            <w:pPr>
              <w:spacing w:before="120" w:after="120" w:line="240" w:lineRule="auto"/>
              <w:ind w:left="120" w:right="12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Compatibilidade da ficha técnica com as atividades desenvolvidas - </w:t>
            </w:r>
            <w:r>
              <w:rPr>
                <w:color w:val="000000"/>
                <w:sz w:val="24"/>
                <w:szCs w:val="24"/>
              </w:rPr>
              <w:t>A análise deverá considerar a carreira dos profissionais que compõem o corpo técnico e artístico, verificando a coerência ou não em relação às atribuições que serão executadas por eles no projeto (para esta avaliação serão considerados os currículos dos membros da ficha técnica).</w:t>
            </w:r>
          </w:p>
          <w:p w14:paraId="41033E5D">
            <w:pPr>
              <w:spacing w:before="120" w:after="120" w:line="240" w:lineRule="auto"/>
              <w:ind w:left="120" w:right="12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2953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vAlign w:val="center"/>
          </w:tcPr>
          <w:p w14:paraId="347C5DC9">
            <w:pPr>
              <w:spacing w:before="120" w:after="120" w:line="240" w:lineRule="auto"/>
              <w:ind w:left="120" w:right="12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</w:t>
            </w:r>
          </w:p>
        </w:tc>
      </w:tr>
      <w:tr w14:paraId="091AAC11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92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vAlign w:val="center"/>
          </w:tcPr>
          <w:p w14:paraId="44945ED6">
            <w:pPr>
              <w:spacing w:before="120" w:after="120" w:line="240" w:lineRule="auto"/>
              <w:ind w:left="120" w:right="12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G</w:t>
            </w:r>
          </w:p>
        </w:tc>
        <w:tc>
          <w:tcPr>
            <w:tcW w:w="3943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vAlign w:val="center"/>
          </w:tcPr>
          <w:p w14:paraId="0B07000D">
            <w:pPr>
              <w:spacing w:before="120" w:after="120" w:line="240" w:lineRule="auto"/>
              <w:ind w:left="120" w:right="12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Trajetória artística e cultural do proponente - </w:t>
            </w:r>
            <w:r>
              <w:rPr>
                <w:color w:val="000000"/>
                <w:sz w:val="24"/>
                <w:szCs w:val="24"/>
              </w:rPr>
              <w:t>Será considerad</w:t>
            </w:r>
            <w:sdt>
              <w:sdtPr>
                <w:tag w:val="goog_rdk_14"/>
                <w:id w:val="1842655990"/>
              </w:sdtPr>
              <w:sdtContent>
                <w:r>
                  <w:rPr>
                    <w:color w:val="000000"/>
                    <w:sz w:val="24"/>
                    <w:szCs w:val="24"/>
                  </w:rPr>
                  <w:t>a,</w:t>
                </w:r>
              </w:sdtContent>
            </w:sdt>
            <w:sdt>
              <w:sdtPr>
                <w:tag w:val="goog_rdk_15"/>
                <w:id w:val="-185517164"/>
                <w:showingPlcHdr/>
              </w:sdtPr>
              <w:sdtContent>
                <w:r>
                  <w:t xml:space="preserve">     </w:t>
                </w:r>
              </w:sdtContent>
            </w:sdt>
            <w:r>
              <w:rPr>
                <w:color w:val="000000"/>
                <w:sz w:val="24"/>
                <w:szCs w:val="24"/>
              </w:rPr>
              <w:t xml:space="preserve"> para fins de análise</w:t>
            </w:r>
            <w:sdt>
              <w:sdtPr>
                <w:tag w:val="goog_rdk_16"/>
                <w:id w:val="-74911917"/>
              </w:sdtPr>
              <w:sdtContent>
                <w:r>
                  <w:rPr>
                    <w:color w:val="000000"/>
                    <w:sz w:val="24"/>
                    <w:szCs w:val="24"/>
                  </w:rPr>
                  <w:t>,</w:t>
                </w:r>
              </w:sdtContent>
            </w:sdt>
            <w:r>
              <w:rPr>
                <w:color w:val="000000"/>
                <w:sz w:val="24"/>
                <w:szCs w:val="24"/>
              </w:rPr>
              <w:t xml:space="preserve"> a carreira do proponente, com base no currículo e comprovações enviadas juntamente com a proposta</w:t>
            </w:r>
            <w:sdt>
              <w:sdtPr>
                <w:tag w:val="goog_rdk_17"/>
                <w:id w:val="-1116440027"/>
              </w:sdtPr>
              <w:sdtContent>
                <w:r>
                  <w:rPr>
                    <w:color w:val="000000"/>
                    <w:sz w:val="24"/>
                    <w:szCs w:val="24"/>
                  </w:rPr>
                  <w:t>.</w:t>
                </w:r>
              </w:sdtContent>
            </w:sdt>
          </w:p>
          <w:p w14:paraId="2699B111">
            <w:pPr>
              <w:spacing w:before="120" w:after="120" w:line="240" w:lineRule="auto"/>
              <w:ind w:left="120" w:right="12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2953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vAlign w:val="center"/>
          </w:tcPr>
          <w:p w14:paraId="712A9172">
            <w:pPr>
              <w:spacing w:before="120" w:after="120" w:line="240" w:lineRule="auto"/>
              <w:ind w:left="120" w:right="12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10</w:t>
            </w:r>
          </w:p>
        </w:tc>
      </w:tr>
      <w:tr w14:paraId="7B5A1AC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35" w:type="dxa"/>
            <w:gridSpan w:val="2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vAlign w:val="center"/>
          </w:tcPr>
          <w:p w14:paraId="2B0D0100">
            <w:pPr>
              <w:spacing w:before="120" w:after="120" w:line="240" w:lineRule="auto"/>
              <w:ind w:left="120" w:right="12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PONTUAÇÃO TOTAL:</w:t>
            </w:r>
          </w:p>
        </w:tc>
        <w:tc>
          <w:tcPr>
            <w:tcW w:w="2953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vAlign w:val="center"/>
          </w:tcPr>
          <w:p w14:paraId="2CEC2BD3">
            <w:pPr>
              <w:spacing w:before="120" w:after="120" w:line="240" w:lineRule="auto"/>
              <w:ind w:left="120" w:right="120"/>
              <w:jc w:val="center"/>
              <w:rPr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70 PONTOS</w:t>
            </w:r>
          </w:p>
        </w:tc>
      </w:tr>
    </w:tbl>
    <w:p w14:paraId="11228877">
      <w:pPr>
        <w:spacing w:before="120" w:after="120" w:line="240" w:lineRule="auto"/>
        <w:ind w:left="120" w:right="120"/>
        <w:jc w:val="both"/>
        <w:rPr>
          <w:color w:val="000000"/>
          <w:sz w:val="24"/>
          <w:szCs w:val="24"/>
        </w:rPr>
      </w:pPr>
    </w:p>
    <w:p w14:paraId="4AC288C1">
      <w:pPr>
        <w:spacing w:before="120" w:after="120" w:line="240" w:lineRule="auto"/>
        <w:ind w:left="120" w:right="1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Além da pontuação acima, o proponente pode receber bônus de pontuação, ou seja, uma pontuação extra, conforme critérios abaixo especificados: </w:t>
      </w:r>
    </w:p>
    <w:p w14:paraId="26D45D05">
      <w:pPr>
        <w:spacing w:before="120" w:after="120" w:line="240" w:lineRule="auto"/>
        <w:ind w:left="120" w:right="120"/>
        <w:jc w:val="both"/>
        <w:rPr>
          <w:rFonts w:hint="default"/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 xml:space="preserve"> </w:t>
      </w:r>
    </w:p>
    <w:tbl>
      <w:tblPr>
        <w:tblStyle w:val="12"/>
        <w:tblW w:w="9026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17"/>
        <w:gridCol w:w="3442"/>
        <w:gridCol w:w="3867"/>
      </w:tblGrid>
      <w:tr w14:paraId="1858A51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9026" w:type="dxa"/>
            <w:gridSpan w:val="3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C0148F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PONTUAÇÃO BÔNUS PARA PROPONENTES PESSOAS FÍSICAS</w:t>
            </w:r>
          </w:p>
        </w:tc>
      </w:tr>
      <w:tr w14:paraId="244405A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BC12A49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Identificação do Ponto Extra</w:t>
            </w:r>
          </w:p>
        </w:tc>
        <w:tc>
          <w:tcPr>
            <w:tcW w:w="344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C7FF35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Descrição do Ponto Extra</w:t>
            </w:r>
          </w:p>
        </w:tc>
        <w:tc>
          <w:tcPr>
            <w:tcW w:w="386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3A6E24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 xml:space="preserve">Pontuação </w:t>
            </w:r>
          </w:p>
        </w:tc>
      </w:tr>
      <w:tr w14:paraId="6FCDF8A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98B5AC">
            <w:pPr>
              <w:shd w:val="clear" w:color="auto" w:fill="FFFFFF"/>
              <w:spacing w:before="240" w:after="240" w:line="240" w:lineRule="auto"/>
              <w:jc w:val="center"/>
              <w:rPr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H</w:t>
            </w:r>
          </w:p>
        </w:tc>
        <w:tc>
          <w:tcPr>
            <w:tcW w:w="344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D7E6C90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Agentes culturais do gênero feminino</w:t>
            </w:r>
          </w:p>
        </w:tc>
        <w:tc>
          <w:tcPr>
            <w:tcW w:w="386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617AB6D">
            <w:pPr>
              <w:spacing w:after="0" w:line="240" w:lineRule="auto"/>
              <w:rPr>
                <w:sz w:val="24"/>
                <w:szCs w:val="24"/>
              </w:rPr>
            </w:pPr>
          </w:p>
          <w:p w14:paraId="651849A4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</w:t>
            </w:r>
          </w:p>
        </w:tc>
      </w:tr>
      <w:tr w14:paraId="0939F78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BC859CF">
            <w:pPr>
              <w:shd w:val="clear" w:color="auto" w:fill="FFFFFF"/>
              <w:spacing w:before="240" w:after="240" w:line="240" w:lineRule="auto"/>
              <w:jc w:val="center"/>
              <w:rPr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I</w:t>
            </w:r>
          </w:p>
        </w:tc>
        <w:tc>
          <w:tcPr>
            <w:tcW w:w="344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2A36E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Agentes culturais negros e indígenas</w:t>
            </w:r>
          </w:p>
        </w:tc>
        <w:tc>
          <w:tcPr>
            <w:tcW w:w="386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E887064">
            <w:pPr>
              <w:spacing w:after="0" w:line="240" w:lineRule="auto"/>
              <w:rPr>
                <w:sz w:val="24"/>
                <w:szCs w:val="24"/>
              </w:rPr>
            </w:pPr>
          </w:p>
          <w:p w14:paraId="634C829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</w:t>
            </w:r>
          </w:p>
        </w:tc>
      </w:tr>
      <w:tr w14:paraId="6FC20B0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FD8C8E3">
            <w:pPr>
              <w:shd w:val="clear" w:color="auto" w:fill="FFFFFF"/>
              <w:spacing w:before="240" w:after="240" w:line="240" w:lineRule="auto"/>
              <w:jc w:val="center"/>
              <w:rPr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J</w:t>
            </w:r>
          </w:p>
        </w:tc>
        <w:tc>
          <w:tcPr>
            <w:tcW w:w="344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A9F68B6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Agentes culturais com deficiência</w:t>
            </w:r>
          </w:p>
        </w:tc>
        <w:tc>
          <w:tcPr>
            <w:tcW w:w="386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080C318">
            <w:pPr>
              <w:spacing w:after="0" w:line="240" w:lineRule="auto"/>
              <w:rPr>
                <w:sz w:val="24"/>
                <w:szCs w:val="24"/>
              </w:rPr>
            </w:pPr>
          </w:p>
          <w:p w14:paraId="06C9334F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</w:t>
            </w:r>
          </w:p>
        </w:tc>
      </w:tr>
      <w:tr w14:paraId="44E9F1A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22E07A1">
            <w:pPr>
              <w:shd w:val="clear" w:color="auto" w:fill="FFFFFF"/>
              <w:spacing w:before="240" w:after="240" w:line="240" w:lineRule="auto"/>
              <w:jc w:val="center"/>
              <w:rPr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K</w:t>
            </w:r>
          </w:p>
        </w:tc>
        <w:tc>
          <w:tcPr>
            <w:tcW w:w="344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AE7572C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Agentes culturais residentes em regiões de menor IDH </w:t>
            </w:r>
            <w:r>
              <w:rPr>
                <w:color w:val="auto"/>
                <w:sz w:val="24"/>
                <w:szCs w:val="24"/>
              </w:rPr>
              <w:t>[</w:t>
            </w:r>
            <w:r>
              <w:rPr>
                <w:rFonts w:hint="default"/>
                <w:color w:val="auto"/>
                <w:sz w:val="24"/>
                <w:szCs w:val="24"/>
                <w:lang w:val="pt-BR"/>
              </w:rPr>
              <w:t>localidades rurais</w:t>
            </w:r>
            <w:r>
              <w:rPr>
                <w:color w:val="auto"/>
                <w:sz w:val="24"/>
                <w:szCs w:val="24"/>
              </w:rPr>
              <w:t>]</w:t>
            </w:r>
          </w:p>
        </w:tc>
        <w:tc>
          <w:tcPr>
            <w:tcW w:w="386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80808DA">
            <w:pPr>
              <w:spacing w:after="0" w:line="240" w:lineRule="auto"/>
              <w:rPr>
                <w:sz w:val="24"/>
                <w:szCs w:val="24"/>
              </w:rPr>
            </w:pPr>
          </w:p>
          <w:p w14:paraId="47488A2E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</w:t>
            </w:r>
          </w:p>
        </w:tc>
      </w:tr>
      <w:tr w14:paraId="4DE672C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5159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0D8A962">
            <w:pPr>
              <w:shd w:val="clear" w:color="auto" w:fill="FFFFFF"/>
              <w:spacing w:before="240" w:after="240" w:line="240" w:lineRule="auto"/>
              <w:jc w:val="center"/>
              <w:rPr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 xml:space="preserve"> </w:t>
            </w:r>
            <w:r>
              <w:rPr>
                <w:b/>
                <w:color w:val="000000"/>
                <w:sz w:val="24"/>
                <w:szCs w:val="24"/>
              </w:rPr>
              <w:t>PONTUAÇÃO EXTRA TOTAL</w:t>
            </w:r>
          </w:p>
        </w:tc>
        <w:tc>
          <w:tcPr>
            <w:tcW w:w="386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2E6DE2E">
            <w:pPr>
              <w:shd w:val="clear" w:color="auto" w:fill="FFFFFF"/>
              <w:spacing w:before="240" w:after="240" w:line="240" w:lineRule="auto"/>
              <w:jc w:val="center"/>
              <w:rPr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20 PONTOS</w:t>
            </w:r>
          </w:p>
        </w:tc>
      </w:tr>
    </w:tbl>
    <w:p w14:paraId="1CCE6E53">
      <w:pPr>
        <w:spacing w:after="0" w:line="240" w:lineRule="auto"/>
        <w:rPr>
          <w:sz w:val="24"/>
          <w:szCs w:val="24"/>
        </w:rPr>
      </w:pPr>
    </w:p>
    <w:tbl>
      <w:tblPr>
        <w:tblStyle w:val="12"/>
        <w:tblW w:w="9026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84"/>
        <w:gridCol w:w="3960"/>
        <w:gridCol w:w="3482"/>
      </w:tblGrid>
      <w:tr w14:paraId="4915E0E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9026" w:type="dxa"/>
            <w:gridSpan w:val="3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66B2FCF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PONTUAÇÃO EXTRA PARA PROPONENTES PESSOAS JURÍDICAS E COLETIVOS OU GRUPOS CULTURAIS SEM CNPJ</w:t>
            </w:r>
          </w:p>
        </w:tc>
      </w:tr>
      <w:tr w14:paraId="6800475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84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760F8E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Identificação do Ponto Extra</w:t>
            </w:r>
          </w:p>
        </w:tc>
        <w:tc>
          <w:tcPr>
            <w:tcW w:w="3960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E3A3FC4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Descrição do Ponto Extra</w:t>
            </w:r>
          </w:p>
        </w:tc>
        <w:tc>
          <w:tcPr>
            <w:tcW w:w="3482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BAD075C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 xml:space="preserve">Pontuação </w:t>
            </w:r>
          </w:p>
        </w:tc>
      </w:tr>
      <w:tr w14:paraId="63AA0D5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584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DBE86D6">
            <w:pPr>
              <w:spacing w:line="240" w:lineRule="auto"/>
              <w:jc w:val="center"/>
              <w:rPr>
                <w:b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L</w:t>
            </w:r>
          </w:p>
        </w:tc>
        <w:tc>
          <w:tcPr>
            <w:tcW w:w="3960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147A79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Pessoas jurídicas ou coletivos/grupos compostos majoritariamente por pessoas com deficiência</w:t>
            </w:r>
          </w:p>
        </w:tc>
        <w:tc>
          <w:tcPr>
            <w:tcW w:w="3482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4F542C4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5</w:t>
            </w:r>
          </w:p>
          <w:p w14:paraId="000F3D29">
            <w:pPr>
              <w:spacing w:line="240" w:lineRule="auto"/>
              <w:rPr>
                <w:sz w:val="24"/>
                <w:szCs w:val="24"/>
              </w:rPr>
            </w:pPr>
          </w:p>
        </w:tc>
      </w:tr>
      <w:tr w14:paraId="207DD3E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84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DCF567F">
            <w:pPr>
              <w:shd w:val="clear" w:color="auto" w:fill="FFFFFF" w:themeFill="background1"/>
              <w:spacing w:before="240" w:after="240" w:line="240" w:lineRule="auto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M</w:t>
            </w:r>
          </w:p>
        </w:tc>
        <w:tc>
          <w:tcPr>
            <w:tcW w:w="3960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635FF9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Pessoas jurídicas ou coletivos/grupos compostos majoritariamente por pessoas negras ou indígenas</w:t>
            </w:r>
          </w:p>
        </w:tc>
        <w:tc>
          <w:tcPr>
            <w:tcW w:w="3482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09BC35C">
            <w:pPr>
              <w:spacing w:after="240" w:line="240" w:lineRule="auto"/>
              <w:rPr>
                <w:sz w:val="24"/>
                <w:szCs w:val="24"/>
              </w:rPr>
            </w:pPr>
          </w:p>
          <w:p w14:paraId="32A28966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5</w:t>
            </w:r>
          </w:p>
        </w:tc>
      </w:tr>
      <w:tr w14:paraId="283607F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84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6369065">
            <w:pPr>
              <w:shd w:val="clear" w:color="auto" w:fill="FFFFFF" w:themeFill="background1"/>
              <w:spacing w:before="240" w:after="240" w:line="240" w:lineRule="auto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N</w:t>
            </w:r>
          </w:p>
        </w:tc>
        <w:tc>
          <w:tcPr>
            <w:tcW w:w="3960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64E3FDE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Pessoas jurídicas compostas majoritariamente por mulheres</w:t>
            </w:r>
          </w:p>
        </w:tc>
        <w:tc>
          <w:tcPr>
            <w:tcW w:w="3482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2F504EF">
            <w:pPr>
              <w:spacing w:after="240" w:line="240" w:lineRule="auto"/>
              <w:rPr>
                <w:sz w:val="24"/>
                <w:szCs w:val="24"/>
              </w:rPr>
            </w:pPr>
          </w:p>
          <w:p w14:paraId="4CCB2422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5</w:t>
            </w:r>
          </w:p>
        </w:tc>
      </w:tr>
      <w:tr w14:paraId="33CFF22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84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BDD545F">
            <w:pPr>
              <w:shd w:val="clear" w:color="auto" w:fill="FFFFFF" w:themeFill="background1"/>
              <w:spacing w:before="240" w:after="240" w:line="240" w:lineRule="auto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O</w:t>
            </w:r>
          </w:p>
        </w:tc>
        <w:tc>
          <w:tcPr>
            <w:tcW w:w="3960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4FA83B9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Pessoas jurídicas sediadas em regiões de menor IDH ou coletivos/grupos pertencentes a regiões de menor IDH </w:t>
            </w:r>
            <w:r>
              <w:rPr>
                <w:color w:val="auto"/>
                <w:sz w:val="24"/>
                <w:szCs w:val="24"/>
              </w:rPr>
              <w:t>[</w:t>
            </w:r>
            <w:r>
              <w:rPr>
                <w:rFonts w:hint="default"/>
                <w:color w:val="auto"/>
                <w:sz w:val="24"/>
                <w:szCs w:val="24"/>
                <w:lang w:val="pt-BR"/>
              </w:rPr>
              <w:t>localidades rurais</w:t>
            </w:r>
            <w:r>
              <w:rPr>
                <w:color w:val="auto"/>
                <w:sz w:val="24"/>
                <w:szCs w:val="24"/>
              </w:rPr>
              <w:t>]</w:t>
            </w:r>
          </w:p>
        </w:tc>
        <w:tc>
          <w:tcPr>
            <w:tcW w:w="3482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99C276D">
            <w:pPr>
              <w:spacing w:after="0" w:line="240" w:lineRule="auto"/>
              <w:rPr>
                <w:sz w:val="24"/>
                <w:szCs w:val="24"/>
              </w:rPr>
            </w:pPr>
          </w:p>
          <w:p w14:paraId="46A1448F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5</w:t>
            </w:r>
          </w:p>
        </w:tc>
      </w:tr>
      <w:tr w14:paraId="0394B01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84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B8876BD">
            <w:pPr>
              <w:shd w:val="clear" w:color="auto" w:fill="FFFFFF" w:themeFill="background1"/>
              <w:spacing w:after="240" w:line="240" w:lineRule="auto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P</w:t>
            </w:r>
          </w:p>
        </w:tc>
        <w:tc>
          <w:tcPr>
            <w:tcW w:w="3960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D400494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Pessoas jurídicas ou coletivos/grupos com notória atuação em temáticas relacionadas a: pessoas negras, indígenas, pessoas com deficiência, mulheres, LGBTQIAP+, idosos, crianças, e demais grupos em situação de vulnerabilidade econômica e/ou social</w:t>
            </w:r>
          </w:p>
        </w:tc>
        <w:tc>
          <w:tcPr>
            <w:tcW w:w="3482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FC8C64">
            <w:pPr>
              <w:spacing w:after="240" w:line="240" w:lineRule="auto"/>
              <w:rPr>
                <w:sz w:val="24"/>
                <w:szCs w:val="24"/>
              </w:rPr>
            </w:pPr>
            <w:r>
              <w:br w:type="textWrapping"/>
            </w:r>
            <w:r>
              <w:br w:type="textWrapping"/>
            </w:r>
          </w:p>
          <w:p w14:paraId="12A29E04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5</w:t>
            </w:r>
          </w:p>
        </w:tc>
      </w:tr>
      <w:tr w14:paraId="56E242B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5544" w:type="dxa"/>
            <w:gridSpan w:val="2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297ABD3">
            <w:pPr>
              <w:shd w:val="clear" w:color="auto" w:fill="FFFFFF"/>
              <w:spacing w:before="240" w:after="240" w:line="240" w:lineRule="auto"/>
              <w:jc w:val="center"/>
              <w:rPr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PONTUAÇÃO EXTRA TOTAL</w:t>
            </w:r>
          </w:p>
        </w:tc>
        <w:tc>
          <w:tcPr>
            <w:tcW w:w="3482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A77937">
            <w:pPr>
              <w:shd w:val="clear" w:color="auto" w:fill="FFFFFF" w:themeFill="background1"/>
              <w:spacing w:before="240" w:after="240" w:line="240" w:lineRule="auto"/>
              <w:jc w:val="center"/>
              <w:rPr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25 PONTOS</w:t>
            </w:r>
          </w:p>
        </w:tc>
      </w:tr>
    </w:tbl>
    <w:p w14:paraId="41256920">
      <w:pPr>
        <w:spacing w:before="120" w:after="120" w:line="240" w:lineRule="auto"/>
        <w:ind w:right="120"/>
        <w:jc w:val="both"/>
        <w:rPr>
          <w:color w:val="FF0000"/>
          <w:sz w:val="24"/>
          <w:szCs w:val="24"/>
        </w:rPr>
      </w:pPr>
    </w:p>
    <w:p w14:paraId="599EC6DB">
      <w:pPr>
        <w:spacing w:before="120" w:after="120" w:line="240" w:lineRule="auto"/>
        <w:ind w:right="120"/>
        <w:jc w:val="both"/>
        <w:rPr>
          <w:color w:val="FF0000"/>
          <w:sz w:val="24"/>
          <w:szCs w:val="24"/>
        </w:rPr>
      </w:pPr>
    </w:p>
    <w:p w14:paraId="3B3FA3E3">
      <w:pPr>
        <w:numPr>
          <w:ilvl w:val="0"/>
          <w:numId w:val="1"/>
        </w:numPr>
        <w:spacing w:before="120" w:after="120" w:line="240" w:lineRule="auto"/>
        <w:ind w:left="840" w:right="120" w:firstLine="0"/>
        <w:jc w:val="both"/>
        <w:rPr>
          <w:color w:val="auto"/>
          <w:sz w:val="24"/>
          <w:szCs w:val="24"/>
        </w:rPr>
      </w:pPr>
      <w:r>
        <w:rPr>
          <w:color w:val="000000"/>
          <w:sz w:val="24"/>
          <w:szCs w:val="24"/>
        </w:rPr>
        <w:t>A pontuação final de cada candidatura será</w:t>
      </w:r>
      <w:r>
        <w:rPr>
          <w:color w:val="auto"/>
          <w:sz w:val="24"/>
          <w:szCs w:val="24"/>
        </w:rPr>
        <w:t xml:space="preserve"> definida  por média das notas atribuídas individualmente por cada membro</w:t>
      </w:r>
      <w:r>
        <w:rPr>
          <w:rFonts w:hint="default"/>
          <w:color w:val="auto"/>
          <w:sz w:val="24"/>
          <w:szCs w:val="24"/>
          <w:lang w:val="pt-BR"/>
        </w:rPr>
        <w:t>.</w:t>
      </w:r>
    </w:p>
    <w:p w14:paraId="137F1DA0">
      <w:pPr>
        <w:numPr>
          <w:ilvl w:val="0"/>
          <w:numId w:val="1"/>
        </w:numPr>
        <w:spacing w:before="120" w:after="120" w:line="240" w:lineRule="auto"/>
        <w:ind w:left="840" w:right="120" w:firstLine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Os critérios gerais são eliminatórios</w:t>
      </w:r>
      <w:sdt>
        <w:sdtPr>
          <w:tag w:val="goog_rdk_18"/>
          <w:id w:val="658661995"/>
          <w:showingPlcHdr/>
        </w:sdtPr>
        <w:sdtContent>
          <w:r>
            <w:t xml:space="preserve">     </w:t>
          </w:r>
        </w:sdtContent>
      </w:sdt>
      <w:r>
        <w:rPr>
          <w:color w:val="000000"/>
          <w:sz w:val="24"/>
          <w:szCs w:val="24"/>
        </w:rPr>
        <w:t xml:space="preserve"> de modo que</w:t>
      </w:r>
      <w:sdt>
        <w:sdtPr>
          <w:tag w:val="goog_rdk_19"/>
          <w:id w:val="25686680"/>
          <w:showingPlcHdr/>
        </w:sdtPr>
        <w:sdtContent>
          <w:r>
            <w:t xml:space="preserve">     </w:t>
          </w:r>
        </w:sdtContent>
      </w:sdt>
      <w:r>
        <w:rPr>
          <w:color w:val="000000"/>
          <w:sz w:val="24"/>
          <w:szCs w:val="24"/>
        </w:rPr>
        <w:t xml:space="preserve"> o agente cultural que receber pontuação 0 em algum dos critérios será desclassificado do Edital.</w:t>
      </w:r>
    </w:p>
    <w:p w14:paraId="0EA034A8">
      <w:pPr>
        <w:numPr>
          <w:ilvl w:val="0"/>
          <w:numId w:val="1"/>
        </w:numPr>
        <w:spacing w:before="120" w:after="120" w:line="240" w:lineRule="auto"/>
        <w:ind w:left="840" w:right="120" w:firstLine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Os bônus de pontuação são cumulativos e não constituem critérios obrigatórios</w:t>
      </w:r>
      <w:sdt>
        <w:sdtPr>
          <w:tag w:val="goog_rdk_20"/>
          <w:id w:val="263271691"/>
          <w:showingPlcHdr/>
        </w:sdtPr>
        <w:sdtContent>
          <w:r>
            <w:t xml:space="preserve">     </w:t>
          </w:r>
        </w:sdtContent>
      </w:sdt>
      <w:r>
        <w:rPr>
          <w:color w:val="000000"/>
          <w:sz w:val="24"/>
          <w:szCs w:val="24"/>
        </w:rPr>
        <w:t xml:space="preserve"> de modo que a pontuação 0 em algum dos pontos bônus não desclassifica o agente cultural.</w:t>
      </w:r>
    </w:p>
    <w:p w14:paraId="4314D155">
      <w:pPr>
        <w:numPr>
          <w:ilvl w:val="0"/>
          <w:numId w:val="1"/>
        </w:numPr>
        <w:spacing w:before="120" w:after="120" w:line="240" w:lineRule="auto"/>
        <w:ind w:left="840" w:right="120" w:firstLine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Em caso de empate, serão utilizados para fins de classificação dos projetos a maior nota nos critérios de acordo com a ordem abaixo definida: A, B, C, D, E, F, G, respectivamente. </w:t>
      </w:r>
    </w:p>
    <w:p w14:paraId="3691E3C8">
      <w:pPr>
        <w:numPr>
          <w:ilvl w:val="0"/>
          <w:numId w:val="1"/>
        </w:numPr>
        <w:spacing w:before="120" w:after="120" w:line="240" w:lineRule="auto"/>
        <w:ind w:left="840" w:right="120" w:firstLine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Caso nenhum dos critérios acima elencados seja capaz de promover o desempate</w:t>
      </w:r>
      <w:sdt>
        <w:sdtPr>
          <w:tag w:val="goog_rdk_21"/>
          <w:id w:val="1228574415"/>
        </w:sdtPr>
        <w:sdtContent>
          <w:r>
            <w:rPr>
              <w:color w:val="000000"/>
              <w:sz w:val="24"/>
              <w:szCs w:val="24"/>
            </w:rPr>
            <w:t>,</w:t>
          </w:r>
        </w:sdtContent>
      </w:sdt>
      <w:r>
        <w:rPr>
          <w:color w:val="000000"/>
          <w:sz w:val="24"/>
          <w:szCs w:val="24"/>
        </w:rPr>
        <w:t xml:space="preserve"> serão adotados critérios de desempate na ordem a seguir:</w:t>
      </w:r>
    </w:p>
    <w:p w14:paraId="25AE5CA2">
      <w:pPr>
        <w:numPr>
          <w:numId w:val="0"/>
        </w:numPr>
        <w:spacing w:before="120" w:after="120" w:line="240" w:lineRule="auto"/>
        <w:ind w:left="840" w:leftChars="0" w:right="120" w:rightChars="0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PROPONENTE COM MAIOR IDADE</w:t>
      </w:r>
    </w:p>
    <w:p w14:paraId="2C67F36A">
      <w:pPr>
        <w:numPr>
          <w:numId w:val="0"/>
        </w:numPr>
        <w:spacing w:before="120" w:after="120" w:line="240" w:lineRule="auto"/>
        <w:ind w:left="840" w:leftChars="0" w:right="120" w:rightChars="0"/>
        <w:jc w:val="both"/>
        <w:rPr>
          <w:rFonts w:hint="default"/>
          <w:color w:val="auto"/>
          <w:sz w:val="24"/>
          <w:szCs w:val="24"/>
          <w:lang w:val="pt-BR"/>
        </w:rPr>
      </w:pPr>
      <w:r>
        <w:rPr>
          <w:rFonts w:hint="default"/>
          <w:color w:val="auto"/>
          <w:sz w:val="24"/>
          <w:szCs w:val="24"/>
          <w:lang w:val="pt-BR"/>
        </w:rPr>
        <w:t>PROPONENTE COM COTAS SOCIAIS</w:t>
      </w:r>
    </w:p>
    <w:p w14:paraId="2D247756">
      <w:pPr>
        <w:numPr>
          <w:ilvl w:val="0"/>
          <w:numId w:val="1"/>
        </w:numPr>
        <w:spacing w:before="120" w:after="120" w:line="240" w:lineRule="auto"/>
        <w:ind w:left="840" w:right="120" w:firstLine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Serão considerados aptos os projetos que receberem nota final igual ou superior a 40 pontos.</w:t>
      </w:r>
      <w:bookmarkStart w:id="0" w:name="_GoBack"/>
      <w:bookmarkEnd w:id="0"/>
    </w:p>
    <w:p w14:paraId="6B02F8D4">
      <w:pPr>
        <w:numPr>
          <w:ilvl w:val="0"/>
          <w:numId w:val="1"/>
        </w:numPr>
        <w:spacing w:before="120" w:after="120" w:line="240" w:lineRule="auto"/>
        <w:ind w:left="840" w:right="120" w:firstLine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Serão desclassificados os projetos que:</w:t>
      </w:r>
    </w:p>
    <w:p w14:paraId="6C10CE01">
      <w:pPr>
        <w:spacing w:before="120" w:after="120" w:line="240" w:lineRule="auto"/>
        <w:ind w:left="1416" w:right="1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I - receberam nota 0 em qualquer dos critérios obrigatórios; </w:t>
      </w:r>
    </w:p>
    <w:p w14:paraId="5BBBF944">
      <w:pPr>
        <w:spacing w:before="120" w:after="120" w:line="240" w:lineRule="auto"/>
        <w:ind w:left="1416" w:right="1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II - apresentem quaisquer formas de preconceito de origem, raça, etnia, gênero, cor, idade ou outras formas de discriminação</w:t>
      </w:r>
      <w:sdt>
        <w:sdtPr>
          <w:tag w:val="goog_rdk_22"/>
          <w:id w:val="84199131"/>
          <w:showingPlcHdr/>
        </w:sdtPr>
        <w:sdtContent>
          <w:r>
            <w:t xml:space="preserve">     </w:t>
          </w:r>
        </w:sdtContent>
      </w:sdt>
      <w:r>
        <w:rPr>
          <w:color w:val="000000"/>
          <w:sz w:val="24"/>
          <w:szCs w:val="24"/>
        </w:rPr>
        <w:t>, com fundamento no disposto no </w:t>
      </w:r>
      <w:r>
        <w:fldChar w:fldCharType="begin"/>
      </w:r>
      <w:r>
        <w:instrText xml:space="preserve"> HYPERLINK "http://www.planalto.gov.br/ccivil_03/Constituicao/Constituicao.htm" \l "art3iv" \h </w:instrText>
      </w:r>
      <w:r>
        <w:fldChar w:fldCharType="separate"/>
      </w:r>
      <w:r>
        <w:rPr>
          <w:color w:val="000000"/>
          <w:sz w:val="24"/>
          <w:szCs w:val="24"/>
        </w:rPr>
        <w:t>inciso IV do caput do art. 3º da Constituição,</w:t>
      </w:r>
      <w:r>
        <w:rPr>
          <w:color w:val="000000"/>
          <w:sz w:val="24"/>
          <w:szCs w:val="24"/>
        </w:rPr>
        <w:fldChar w:fldCharType="end"/>
      </w:r>
      <w:r>
        <w:rPr>
          <w:color w:val="000000"/>
          <w:sz w:val="24"/>
          <w:szCs w:val="24"/>
        </w:rPr>
        <w:t> garantidos o contraditório e a ampla defesa.</w:t>
      </w:r>
    </w:p>
    <w:p w14:paraId="55569E1D">
      <w:pPr>
        <w:numPr>
          <w:ilvl w:val="0"/>
          <w:numId w:val="2"/>
        </w:numPr>
        <w:spacing w:before="120" w:after="120" w:line="240" w:lineRule="auto"/>
        <w:ind w:left="840" w:right="120" w:firstLine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A falsidade de informações acarretará desclassificação, podendo ensejar, ainda, a aplicação de sanções administrativas ou criminais.</w:t>
      </w:r>
    </w:p>
    <w:p w14:paraId="12CB4723"/>
    <w:sectPr>
      <w:headerReference r:id="rId7" w:type="first"/>
      <w:footerReference r:id="rId10" w:type="first"/>
      <w:headerReference r:id="rId5" w:type="default"/>
      <w:footerReference r:id="rId8" w:type="default"/>
      <w:headerReference r:id="rId6" w:type="even"/>
      <w:footerReference r:id="rId9" w:type="even"/>
      <w:pgSz w:w="11906" w:h="16838"/>
      <w:pgMar w:top="1417" w:right="1701" w:bottom="1417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Aptos">
    <w:altName w:val="SimSun"/>
    <w:panose1 w:val="00000000000000000000"/>
    <w:charset w:val="86"/>
    <w:family w:val="swiss"/>
    <w:pitch w:val="default"/>
    <w:sig w:usb0="00000000" w:usb1="00000000" w:usb2="00000000" w:usb3="00000000" w:csb0="0000019F" w:csb1="00000000"/>
  </w:font>
  <w:font w:name="Aptos">
    <w:altName w:val="SimSun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Aptos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ptos Display">
    <w:altName w:val="Segoe Print"/>
    <w:panose1 w:val="00000000000000000000"/>
    <w:charset w:val="00"/>
    <w:family w:val="swiss"/>
    <w:pitch w:val="default"/>
    <w:sig w:usb0="00000000" w:usb1="00000000" w:usb2="00000000" w:usb3="00000000" w:csb0="0000019F" w:csb1="00000000"/>
  </w:font>
  <w:font w:name="等线 Ligh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Noto Sans Symbols">
    <w:altName w:val="Calibri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10FA59A">
    <w:pPr>
      <w:pStyle w:val="15"/>
      <w:jc w:val="center"/>
    </w:pPr>
    <w: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3101340</wp:posOffset>
          </wp:positionH>
          <wp:positionV relativeFrom="page">
            <wp:posOffset>9906000</wp:posOffset>
          </wp:positionV>
          <wp:extent cx="2962275" cy="612140"/>
          <wp:effectExtent l="0" t="0" r="0" b="0"/>
          <wp:wrapTopAndBottom/>
          <wp:docPr id="287168643" name="Imagem 1" descr="Uma imagem contendo Interface gráfica do usuári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7168643" name="Imagem 1" descr="Uma imagem contendo Interface gráfica do usuário&#10;&#10;O conteúdo gerado por IA pode estar incorreto.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962275" cy="6121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DA3AC4C">
    <w:pPr>
      <w:pStyle w:val="1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50318DB">
    <w:pPr>
      <w:pStyle w:val="1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1CAD7A6">
    <w:pPr>
      <w:pStyle w:val="14"/>
      <w:jc w:val="center"/>
    </w:pPr>
    <w: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-756285</wp:posOffset>
          </wp:positionH>
          <wp:positionV relativeFrom="paragraph">
            <wp:posOffset>-114300</wp:posOffset>
          </wp:positionV>
          <wp:extent cx="2895600" cy="598805"/>
          <wp:effectExtent l="0" t="0" r="0" b="0"/>
          <wp:wrapTopAndBottom/>
          <wp:docPr id="200220770" name="Imagem 2" descr="Logotip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0220770" name="Imagem 2" descr="Logotipo&#10;&#10;O conteúdo gerado por IA pode estar incorreto.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895600" cy="59859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BE4068B">
    <w:pPr>
      <w:pStyle w:val="1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8422770">
    <w:pPr>
      <w:pStyle w:val="1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6422091"/>
    <w:multiLevelType w:val="multilevel"/>
    <w:tmpl w:val="16422091"/>
    <w:lvl w:ilvl="0" w:tentative="0">
      <w:start w:val="1"/>
      <w:numFmt w:val="bullet"/>
      <w:lvlText w:val="●"/>
      <w:lvlJc w:val="left"/>
      <w:pPr>
        <w:ind w:left="720" w:hanging="360"/>
      </w:pPr>
      <w:rPr>
        <w:rFonts w:ascii="Noto Sans Symbols" w:hAnsi="Noto Sans Symbols" w:eastAsia="Noto Sans Symbols" w:cs="Noto Sans Symbols"/>
        <w:sz w:val="20"/>
        <w:szCs w:val="20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ascii="Courier New" w:hAnsi="Courier New" w:eastAsia="Courier New" w:cs="Courier New"/>
        <w:sz w:val="20"/>
        <w:szCs w:val="20"/>
      </w:rPr>
    </w:lvl>
    <w:lvl w:ilvl="2" w:tentative="0">
      <w:start w:val="1"/>
      <w:numFmt w:val="bullet"/>
      <w:lvlText w:val="▪"/>
      <w:lvlJc w:val="left"/>
      <w:pPr>
        <w:ind w:left="2160" w:hanging="360"/>
      </w:pPr>
      <w:rPr>
        <w:rFonts w:ascii="Noto Sans Symbols" w:hAnsi="Noto Sans Symbols" w:eastAsia="Noto Sans Symbols" w:cs="Noto Sans Symbols"/>
        <w:sz w:val="20"/>
        <w:szCs w:val="20"/>
      </w:rPr>
    </w:lvl>
    <w:lvl w:ilvl="3" w:tentative="0">
      <w:start w:val="1"/>
      <w:numFmt w:val="bullet"/>
      <w:lvlText w:val="▪"/>
      <w:lvlJc w:val="left"/>
      <w:pPr>
        <w:ind w:left="2880" w:hanging="360"/>
      </w:pPr>
      <w:rPr>
        <w:rFonts w:ascii="Noto Sans Symbols" w:hAnsi="Noto Sans Symbols" w:eastAsia="Noto Sans Symbols" w:cs="Noto Sans Symbols"/>
        <w:sz w:val="20"/>
        <w:szCs w:val="20"/>
      </w:rPr>
    </w:lvl>
    <w:lvl w:ilvl="4" w:tentative="0">
      <w:start w:val="1"/>
      <w:numFmt w:val="bullet"/>
      <w:lvlText w:val="▪"/>
      <w:lvlJc w:val="left"/>
      <w:pPr>
        <w:ind w:left="3600" w:hanging="360"/>
      </w:pPr>
      <w:rPr>
        <w:rFonts w:ascii="Noto Sans Symbols" w:hAnsi="Noto Sans Symbols" w:eastAsia="Noto Sans Symbols" w:cs="Noto Sans Symbols"/>
        <w:sz w:val="20"/>
        <w:szCs w:val="20"/>
      </w:rPr>
    </w:lvl>
    <w:lvl w:ilvl="5" w:tentative="0">
      <w:start w:val="1"/>
      <w:numFmt w:val="bullet"/>
      <w:lvlText w:val="▪"/>
      <w:lvlJc w:val="left"/>
      <w:pPr>
        <w:ind w:left="4320" w:hanging="360"/>
      </w:pPr>
      <w:rPr>
        <w:rFonts w:ascii="Noto Sans Symbols" w:hAnsi="Noto Sans Symbols" w:eastAsia="Noto Sans Symbols" w:cs="Noto Sans Symbols"/>
        <w:sz w:val="20"/>
        <w:szCs w:val="20"/>
      </w:rPr>
    </w:lvl>
    <w:lvl w:ilvl="6" w:tentative="0">
      <w:start w:val="1"/>
      <w:numFmt w:val="bullet"/>
      <w:lvlText w:val="▪"/>
      <w:lvlJc w:val="left"/>
      <w:pPr>
        <w:ind w:left="5040" w:hanging="360"/>
      </w:pPr>
      <w:rPr>
        <w:rFonts w:ascii="Noto Sans Symbols" w:hAnsi="Noto Sans Symbols" w:eastAsia="Noto Sans Symbols" w:cs="Noto Sans Symbols"/>
        <w:sz w:val="20"/>
        <w:szCs w:val="20"/>
      </w:rPr>
    </w:lvl>
    <w:lvl w:ilvl="7" w:tentative="0">
      <w:start w:val="1"/>
      <w:numFmt w:val="bullet"/>
      <w:lvlText w:val="▪"/>
      <w:lvlJc w:val="left"/>
      <w:pPr>
        <w:ind w:left="5760" w:hanging="360"/>
      </w:pPr>
      <w:rPr>
        <w:rFonts w:ascii="Noto Sans Symbols" w:hAnsi="Noto Sans Symbols" w:eastAsia="Noto Sans Symbols" w:cs="Noto Sans Symbols"/>
        <w:sz w:val="20"/>
        <w:szCs w:val="20"/>
      </w:rPr>
    </w:lvl>
    <w:lvl w:ilvl="8" w:tentative="0">
      <w:start w:val="1"/>
      <w:numFmt w:val="bullet"/>
      <w:lvlText w:val="▪"/>
      <w:lvlJc w:val="left"/>
      <w:pPr>
        <w:ind w:left="6480" w:hanging="360"/>
      </w:pPr>
      <w:rPr>
        <w:rFonts w:ascii="Noto Sans Symbols" w:hAnsi="Noto Sans Symbols" w:eastAsia="Noto Sans Symbols" w:cs="Noto Sans Symbols"/>
        <w:sz w:val="20"/>
        <w:szCs w:val="20"/>
      </w:rPr>
    </w:lvl>
  </w:abstractNum>
  <w:abstractNum w:abstractNumId="1">
    <w:nsid w:val="43D75A67"/>
    <w:multiLevelType w:val="multilevel"/>
    <w:tmpl w:val="43D75A67"/>
    <w:lvl w:ilvl="0" w:tentative="0">
      <w:start w:val="1"/>
      <w:numFmt w:val="bullet"/>
      <w:lvlText w:val="●"/>
      <w:lvlJc w:val="left"/>
      <w:pPr>
        <w:ind w:left="720" w:hanging="360"/>
      </w:pPr>
      <w:rPr>
        <w:rFonts w:ascii="Noto Sans Symbols" w:hAnsi="Noto Sans Symbols" w:eastAsia="Noto Sans Symbols" w:cs="Noto Sans Symbols"/>
        <w:sz w:val="20"/>
        <w:szCs w:val="20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ascii="Courier New" w:hAnsi="Courier New" w:eastAsia="Courier New" w:cs="Courier New"/>
        <w:sz w:val="20"/>
        <w:szCs w:val="20"/>
      </w:rPr>
    </w:lvl>
    <w:lvl w:ilvl="2" w:tentative="0">
      <w:start w:val="1"/>
      <w:numFmt w:val="bullet"/>
      <w:lvlText w:val="▪"/>
      <w:lvlJc w:val="left"/>
      <w:pPr>
        <w:ind w:left="2160" w:hanging="360"/>
      </w:pPr>
      <w:rPr>
        <w:rFonts w:ascii="Noto Sans Symbols" w:hAnsi="Noto Sans Symbols" w:eastAsia="Noto Sans Symbols" w:cs="Noto Sans Symbols"/>
        <w:sz w:val="20"/>
        <w:szCs w:val="20"/>
      </w:rPr>
    </w:lvl>
    <w:lvl w:ilvl="3" w:tentative="0">
      <w:start w:val="1"/>
      <w:numFmt w:val="bullet"/>
      <w:lvlText w:val="▪"/>
      <w:lvlJc w:val="left"/>
      <w:pPr>
        <w:ind w:left="2880" w:hanging="360"/>
      </w:pPr>
      <w:rPr>
        <w:rFonts w:ascii="Noto Sans Symbols" w:hAnsi="Noto Sans Symbols" w:eastAsia="Noto Sans Symbols" w:cs="Noto Sans Symbols"/>
        <w:sz w:val="20"/>
        <w:szCs w:val="20"/>
      </w:rPr>
    </w:lvl>
    <w:lvl w:ilvl="4" w:tentative="0">
      <w:start w:val="1"/>
      <w:numFmt w:val="bullet"/>
      <w:lvlText w:val="▪"/>
      <w:lvlJc w:val="left"/>
      <w:pPr>
        <w:ind w:left="3600" w:hanging="360"/>
      </w:pPr>
      <w:rPr>
        <w:rFonts w:ascii="Noto Sans Symbols" w:hAnsi="Noto Sans Symbols" w:eastAsia="Noto Sans Symbols" w:cs="Noto Sans Symbols"/>
        <w:sz w:val="20"/>
        <w:szCs w:val="20"/>
      </w:rPr>
    </w:lvl>
    <w:lvl w:ilvl="5" w:tentative="0">
      <w:start w:val="1"/>
      <w:numFmt w:val="bullet"/>
      <w:lvlText w:val="▪"/>
      <w:lvlJc w:val="left"/>
      <w:pPr>
        <w:ind w:left="4320" w:hanging="360"/>
      </w:pPr>
      <w:rPr>
        <w:rFonts w:ascii="Noto Sans Symbols" w:hAnsi="Noto Sans Symbols" w:eastAsia="Noto Sans Symbols" w:cs="Noto Sans Symbols"/>
        <w:sz w:val="20"/>
        <w:szCs w:val="20"/>
      </w:rPr>
    </w:lvl>
    <w:lvl w:ilvl="6" w:tentative="0">
      <w:start w:val="1"/>
      <w:numFmt w:val="bullet"/>
      <w:lvlText w:val="▪"/>
      <w:lvlJc w:val="left"/>
      <w:pPr>
        <w:ind w:left="5040" w:hanging="360"/>
      </w:pPr>
      <w:rPr>
        <w:rFonts w:ascii="Noto Sans Symbols" w:hAnsi="Noto Sans Symbols" w:eastAsia="Noto Sans Symbols" w:cs="Noto Sans Symbols"/>
        <w:sz w:val="20"/>
        <w:szCs w:val="20"/>
      </w:rPr>
    </w:lvl>
    <w:lvl w:ilvl="7" w:tentative="0">
      <w:start w:val="1"/>
      <w:numFmt w:val="bullet"/>
      <w:lvlText w:val="▪"/>
      <w:lvlJc w:val="left"/>
      <w:pPr>
        <w:ind w:left="5760" w:hanging="360"/>
      </w:pPr>
      <w:rPr>
        <w:rFonts w:ascii="Noto Sans Symbols" w:hAnsi="Noto Sans Symbols" w:eastAsia="Noto Sans Symbols" w:cs="Noto Sans Symbols"/>
        <w:sz w:val="20"/>
        <w:szCs w:val="20"/>
      </w:rPr>
    </w:lvl>
    <w:lvl w:ilvl="8" w:tentative="0">
      <w:start w:val="1"/>
      <w:numFmt w:val="bullet"/>
      <w:lvlText w:val="▪"/>
      <w:lvlJc w:val="left"/>
      <w:pPr>
        <w:ind w:left="6480" w:hanging="360"/>
      </w:pPr>
      <w:rPr>
        <w:rFonts w:ascii="Noto Sans Symbols" w:hAnsi="Noto Sans Symbols" w:eastAsia="Noto Sans Symbols" w:cs="Noto Sans Symbols"/>
        <w:sz w:val="20"/>
        <w:szCs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ocumentProtection w:enforcement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205C"/>
    <w:rsid w:val="00090723"/>
    <w:rsid w:val="001F71E6"/>
    <w:rsid w:val="003E360E"/>
    <w:rsid w:val="004062B7"/>
    <w:rsid w:val="0042073A"/>
    <w:rsid w:val="007C3454"/>
    <w:rsid w:val="008D205C"/>
    <w:rsid w:val="00964508"/>
    <w:rsid w:val="00A6295A"/>
    <w:rsid w:val="00B83FAF"/>
    <w:rsid w:val="00C1150E"/>
    <w:rsid w:val="00F15A32"/>
    <w:rsid w:val="0228F654"/>
    <w:rsid w:val="1C255F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="Calibri" w:hAnsi="Calibri" w:eastAsia="Calibri" w:cs="Calibri"/>
      <w:kern w:val="0"/>
      <w:sz w:val="22"/>
      <w:szCs w:val="22"/>
      <w:lang w:val="pt-BR" w:eastAsia="pt-BR" w:bidi="ar-SA"/>
      <w14:ligatures w14:val="none"/>
    </w:rPr>
  </w:style>
  <w:style w:type="paragraph" w:styleId="2">
    <w:name w:val="heading 1"/>
    <w:basedOn w:val="1"/>
    <w:next w:val="1"/>
    <w:link w:val="18"/>
    <w:qFormat/>
    <w:uiPriority w:val="9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paragraph" w:styleId="3">
    <w:name w:val="heading 2"/>
    <w:basedOn w:val="1"/>
    <w:next w:val="1"/>
    <w:link w:val="19"/>
    <w:semiHidden/>
    <w:unhideWhenUsed/>
    <w:qFormat/>
    <w:uiPriority w:val="9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paragraph" w:styleId="4">
    <w:name w:val="heading 3"/>
    <w:basedOn w:val="1"/>
    <w:next w:val="1"/>
    <w:link w:val="20"/>
    <w:semiHidden/>
    <w:unhideWhenUsed/>
    <w:qFormat/>
    <w:uiPriority w:val="9"/>
    <w:pPr>
      <w:keepNext/>
      <w:keepLines/>
      <w:spacing w:before="160" w:after="80"/>
      <w:outlineLvl w:val="2"/>
    </w:pPr>
    <w:rPr>
      <w:rFonts w:eastAsiaTheme="majorEastAsia" w:cstheme="majorBidi"/>
      <w:color w:val="104862" w:themeColor="accent1" w:themeShade="BF"/>
      <w:sz w:val="28"/>
      <w:szCs w:val="28"/>
    </w:rPr>
  </w:style>
  <w:style w:type="paragraph" w:styleId="5">
    <w:name w:val="heading 4"/>
    <w:basedOn w:val="1"/>
    <w:next w:val="1"/>
    <w:link w:val="21"/>
    <w:semiHidden/>
    <w:unhideWhenUsed/>
    <w:qFormat/>
    <w:uiPriority w:val="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104862" w:themeColor="accent1" w:themeShade="BF"/>
    </w:rPr>
  </w:style>
  <w:style w:type="paragraph" w:styleId="6">
    <w:name w:val="heading 5"/>
    <w:basedOn w:val="1"/>
    <w:next w:val="1"/>
    <w:link w:val="22"/>
    <w:semiHidden/>
    <w:unhideWhenUsed/>
    <w:qFormat/>
    <w:uiPriority w:val="9"/>
    <w:pPr>
      <w:keepNext/>
      <w:keepLines/>
      <w:spacing w:before="80" w:after="40"/>
      <w:outlineLvl w:val="4"/>
    </w:pPr>
    <w:rPr>
      <w:rFonts w:eastAsiaTheme="majorEastAsia" w:cstheme="majorBidi"/>
      <w:color w:val="104862" w:themeColor="accent1" w:themeShade="BF"/>
    </w:rPr>
  </w:style>
  <w:style w:type="paragraph" w:styleId="7">
    <w:name w:val="heading 6"/>
    <w:basedOn w:val="1"/>
    <w:next w:val="1"/>
    <w:link w:val="23"/>
    <w:semiHidden/>
    <w:unhideWhenUsed/>
    <w:qFormat/>
    <w:uiPriority w:val="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8">
    <w:name w:val="heading 7"/>
    <w:basedOn w:val="1"/>
    <w:next w:val="1"/>
    <w:link w:val="24"/>
    <w:semiHidden/>
    <w:unhideWhenUsed/>
    <w:qFormat/>
    <w:uiPriority w:val="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9">
    <w:name w:val="heading 8"/>
    <w:basedOn w:val="1"/>
    <w:next w:val="1"/>
    <w:link w:val="25"/>
    <w:semiHidden/>
    <w:unhideWhenUsed/>
    <w:qFormat/>
    <w:uiPriority w:val="9"/>
    <w:pPr>
      <w:keepNext/>
      <w:keepLines/>
      <w:spacing w:after="0"/>
      <w:outlineLvl w:val="7"/>
    </w:pPr>
    <w:rPr>
      <w:rFonts w:eastAsiaTheme="majorEastAsia" w:cstheme="majorBidi"/>
      <w:i/>
      <w:iCs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paragraph" w:styleId="10">
    <w:name w:val="heading 9"/>
    <w:basedOn w:val="1"/>
    <w:next w:val="1"/>
    <w:link w:val="26"/>
    <w:semiHidden/>
    <w:unhideWhenUsed/>
    <w:qFormat/>
    <w:uiPriority w:val="9"/>
    <w:pPr>
      <w:keepNext/>
      <w:keepLines/>
      <w:spacing w:after="0"/>
      <w:outlineLvl w:val="8"/>
    </w:pPr>
    <w:rPr>
      <w:rFonts w:eastAsiaTheme="majorEastAsia" w:cstheme="majorBidi"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2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3">
    <w:name w:val="Title"/>
    <w:basedOn w:val="1"/>
    <w:next w:val="1"/>
    <w:link w:val="27"/>
    <w:qFormat/>
    <w:uiPriority w:val="10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14">
    <w:name w:val="header"/>
    <w:basedOn w:val="1"/>
    <w:link w:val="36"/>
    <w:unhideWhenUsed/>
    <w:uiPriority w:val="99"/>
    <w:pPr>
      <w:tabs>
        <w:tab w:val="center" w:pos="4252"/>
        <w:tab w:val="right" w:pos="8504"/>
      </w:tabs>
      <w:spacing w:after="0" w:line="240" w:lineRule="auto"/>
    </w:pPr>
  </w:style>
  <w:style w:type="paragraph" w:styleId="15">
    <w:name w:val="footer"/>
    <w:basedOn w:val="1"/>
    <w:link w:val="37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paragraph" w:styleId="16">
    <w:name w:val="Subtitle"/>
    <w:basedOn w:val="1"/>
    <w:next w:val="1"/>
    <w:link w:val="28"/>
    <w:qFormat/>
    <w:uiPriority w:val="11"/>
    <w:rPr>
      <w:rFonts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table" w:styleId="17">
    <w:name w:val="Table Grid"/>
    <w:basedOn w:val="12"/>
    <w:uiPriority w:val="39"/>
    <w:pPr>
      <w:spacing w:after="0" w:line="240" w:lineRule="auto"/>
    </w:pPr>
    <w:rPr>
      <w:rFonts w:ascii="Calibri" w:hAnsi="Calibri" w:eastAsia="Calibri" w:cs="Calibri"/>
      <w:kern w:val="0"/>
      <w:sz w:val="22"/>
      <w:szCs w:val="22"/>
      <w:lang w:eastAsia="pt-BR"/>
      <w14:ligatures w14:val="none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8">
    <w:name w:val="Título 1 Char"/>
    <w:basedOn w:val="11"/>
    <w:link w:val="2"/>
    <w:uiPriority w:val="9"/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character" w:customStyle="1" w:styleId="19">
    <w:name w:val="Título 2 Char"/>
    <w:basedOn w:val="11"/>
    <w:link w:val="3"/>
    <w:semiHidden/>
    <w:qFormat/>
    <w:uiPriority w:val="9"/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character" w:customStyle="1" w:styleId="20">
    <w:name w:val="Título 3 Char"/>
    <w:basedOn w:val="11"/>
    <w:link w:val="4"/>
    <w:semiHidden/>
    <w:uiPriority w:val="9"/>
    <w:rPr>
      <w:rFonts w:eastAsiaTheme="majorEastAsia" w:cstheme="majorBidi"/>
      <w:color w:val="104862" w:themeColor="accent1" w:themeShade="BF"/>
      <w:sz w:val="28"/>
      <w:szCs w:val="28"/>
    </w:rPr>
  </w:style>
  <w:style w:type="character" w:customStyle="1" w:styleId="21">
    <w:name w:val="Título 4 Char"/>
    <w:basedOn w:val="11"/>
    <w:link w:val="5"/>
    <w:semiHidden/>
    <w:uiPriority w:val="9"/>
    <w:rPr>
      <w:rFonts w:eastAsiaTheme="majorEastAsia" w:cstheme="majorBidi"/>
      <w:i/>
      <w:iCs/>
      <w:color w:val="104862" w:themeColor="accent1" w:themeShade="BF"/>
    </w:rPr>
  </w:style>
  <w:style w:type="character" w:customStyle="1" w:styleId="22">
    <w:name w:val="Título 5 Char"/>
    <w:basedOn w:val="11"/>
    <w:link w:val="6"/>
    <w:semiHidden/>
    <w:qFormat/>
    <w:uiPriority w:val="9"/>
    <w:rPr>
      <w:rFonts w:eastAsiaTheme="majorEastAsia" w:cstheme="majorBidi"/>
      <w:color w:val="104862" w:themeColor="accent1" w:themeShade="BF"/>
    </w:rPr>
  </w:style>
  <w:style w:type="character" w:customStyle="1" w:styleId="23">
    <w:name w:val="Título 6 Char"/>
    <w:basedOn w:val="11"/>
    <w:link w:val="7"/>
    <w:semiHidden/>
    <w:uiPriority w:val="9"/>
    <w:rPr>
      <w:rFonts w:eastAsiaTheme="majorEastAsia" w:cstheme="majorBidi"/>
      <w:i/>
      <w:i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4">
    <w:name w:val="Título 7 Char"/>
    <w:basedOn w:val="11"/>
    <w:link w:val="8"/>
    <w:semiHidden/>
    <w:uiPriority w:val="9"/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5">
    <w:name w:val="Título 8 Char"/>
    <w:basedOn w:val="11"/>
    <w:link w:val="9"/>
    <w:semiHidden/>
    <w:uiPriority w:val="9"/>
    <w:rPr>
      <w:rFonts w:eastAsiaTheme="majorEastAsia" w:cstheme="majorBidi"/>
      <w:i/>
      <w:iCs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customStyle="1" w:styleId="26">
    <w:name w:val="Título 9 Char"/>
    <w:basedOn w:val="11"/>
    <w:link w:val="10"/>
    <w:semiHidden/>
    <w:uiPriority w:val="9"/>
    <w:rPr>
      <w:rFonts w:eastAsiaTheme="majorEastAsia" w:cstheme="majorBidi"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customStyle="1" w:styleId="27">
    <w:name w:val="Título Char"/>
    <w:basedOn w:val="11"/>
    <w:link w:val="13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28">
    <w:name w:val="Subtítulo Char"/>
    <w:basedOn w:val="11"/>
    <w:link w:val="16"/>
    <w:qFormat/>
    <w:uiPriority w:val="11"/>
    <w:rPr>
      <w:rFonts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29">
    <w:name w:val="Quote"/>
    <w:basedOn w:val="1"/>
    <w:next w:val="1"/>
    <w:link w:val="30"/>
    <w:qFormat/>
    <w:uiPriority w:val="29"/>
    <w:pPr>
      <w:spacing w:before="160"/>
      <w:jc w:val="center"/>
    </w:pPr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30">
    <w:name w:val="Citação Char"/>
    <w:basedOn w:val="11"/>
    <w:link w:val="29"/>
    <w:qFormat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31">
    <w:name w:val="List Paragraph"/>
    <w:basedOn w:val="1"/>
    <w:qFormat/>
    <w:uiPriority w:val="34"/>
    <w:pPr>
      <w:ind w:left="720"/>
      <w:contextualSpacing/>
    </w:pPr>
  </w:style>
  <w:style w:type="character" w:customStyle="1" w:styleId="32">
    <w:name w:val="Intense Emphasis"/>
    <w:basedOn w:val="11"/>
    <w:qFormat/>
    <w:uiPriority w:val="21"/>
    <w:rPr>
      <w:i/>
      <w:iCs/>
      <w:color w:val="104862" w:themeColor="accent1" w:themeShade="BF"/>
    </w:rPr>
  </w:style>
  <w:style w:type="paragraph" w:styleId="33">
    <w:name w:val="Intense Quote"/>
    <w:basedOn w:val="1"/>
    <w:next w:val="1"/>
    <w:link w:val="34"/>
    <w:qFormat/>
    <w:uiPriority w:val="30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104862" w:themeColor="accent1" w:themeShade="BF"/>
    </w:rPr>
  </w:style>
  <w:style w:type="character" w:customStyle="1" w:styleId="34">
    <w:name w:val="Citação Intensa Char"/>
    <w:basedOn w:val="11"/>
    <w:link w:val="33"/>
    <w:uiPriority w:val="30"/>
    <w:rPr>
      <w:i/>
      <w:iCs/>
      <w:color w:val="104862" w:themeColor="accent1" w:themeShade="BF"/>
    </w:rPr>
  </w:style>
  <w:style w:type="character" w:customStyle="1" w:styleId="35">
    <w:name w:val="Intense Reference"/>
    <w:basedOn w:val="11"/>
    <w:qFormat/>
    <w:uiPriority w:val="32"/>
    <w:rPr>
      <w:b/>
      <w:bCs/>
      <w:smallCaps/>
      <w:color w:val="104862" w:themeColor="accent1" w:themeShade="BF"/>
      <w:spacing w:val="5"/>
    </w:rPr>
  </w:style>
  <w:style w:type="character" w:customStyle="1" w:styleId="36">
    <w:name w:val="Cabeçalho Char"/>
    <w:basedOn w:val="11"/>
    <w:link w:val="14"/>
    <w:qFormat/>
    <w:uiPriority w:val="99"/>
  </w:style>
  <w:style w:type="character" w:customStyle="1" w:styleId="37">
    <w:name w:val="Rodapé Char"/>
    <w:basedOn w:val="11"/>
    <w:link w:val="15"/>
    <w:uiPriority w:val="99"/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2.xml"/><Relationship Id="rId8" Type="http://schemas.openxmlformats.org/officeDocument/2006/relationships/footer" Target="footer1.xml"/><Relationship Id="rId7" Type="http://schemas.openxmlformats.org/officeDocument/2006/relationships/header" Target="header3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5" Type="http://schemas.openxmlformats.org/officeDocument/2006/relationships/customXml" Target="../customXml/item3.xml"/><Relationship Id="rId14" Type="http://schemas.openxmlformats.org/officeDocument/2006/relationships/customXml" Target="../customXml/item2.xml"/><Relationship Id="rId13" Type="http://schemas.openxmlformats.org/officeDocument/2006/relationships/customXml" Target="../customXml/item1.xml"/><Relationship Id="rId12" Type="http://schemas.openxmlformats.org/officeDocument/2006/relationships/numbering" Target="numbering.xml"/><Relationship Id="rId11" Type="http://schemas.openxmlformats.org/officeDocument/2006/relationships/theme" Target="theme/theme1.xml"/><Relationship Id="rId10" Type="http://schemas.openxmlformats.org/officeDocument/2006/relationships/footer" Target="footer3.xml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800f90b-82fc-48d1-ba3d-394859dc321f">
      <Terms xmlns="http://schemas.microsoft.com/office/infopath/2007/PartnerControls"/>
    </lcf76f155ced4ddcb4097134ff3c332f>
    <TaxCatchAll xmlns="78fc70e8-95db-4a79-ba4e-a2aa2f3b4e3a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EF681B97ED4824BA9217BA7CC6FB25C" ma:contentTypeVersion="6" ma:contentTypeDescription="Create a new document." ma:contentTypeScope="" ma:versionID="f74f9db6ebb0cd41ed945f0b6252dba9">
  <xsd:schema xmlns:xsd="http://www.w3.org/2001/XMLSchema" xmlns:xs="http://www.w3.org/2001/XMLSchema" xmlns:p="http://schemas.microsoft.com/office/2006/metadata/properties" xmlns:ns2="40aec6fa-c5f6-4feb-b97b-386f8ea38896" xmlns:ns3="beaeb88b-723b-40d5-8941-7d7503f1ce4a" xmlns:ns4="b800f90b-82fc-48d1-ba3d-394859dc321f" xmlns:ns5="78fc70e8-95db-4a79-ba4e-a2aa2f3b4e3a" targetNamespace="http://schemas.microsoft.com/office/2006/metadata/properties" ma:root="true" ma:fieldsID="50ed0fb1529e3c066549fe8e93cece81" ns2:_="" ns3:_="" ns4:_="" ns5:_="">
    <xsd:import namespace="40aec6fa-c5f6-4feb-b97b-386f8ea38896"/>
    <xsd:import namespace="beaeb88b-723b-40d5-8941-7d7503f1ce4a"/>
    <xsd:import namespace="b800f90b-82fc-48d1-ba3d-394859dc321f"/>
    <xsd:import namespace="78fc70e8-95db-4a79-ba4e-a2aa2f3b4e3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CR" minOccurs="0"/>
                <xsd:element ref="ns4:lcf76f155ced4ddcb4097134ff3c332f" minOccurs="0"/>
                <xsd:element ref="ns5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aec6fa-c5f6-4feb-b97b-386f8ea388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aeb88b-723b-40d5-8941-7d7503f1ce4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00f90b-82fc-48d1-ba3d-394859dc321f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20" nillable="true" ma:taxonomy="true" ma:internalName="lcf76f155ced4ddcb4097134ff3c332f" ma:taxonomyFieldName="MediaServiceImageTags" ma:displayName="Marcações de imagem" ma:readOnly="false" ma:fieldId="{5cf76f15-5ced-4ddc-b409-7134ff3c332f}" ma:taxonomyMulti="true" ma:sspId="6f5e934a-8b28-44a2-a206-672428c212a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8fc70e8-95db-4a79-ba4e-a2aa2f3b4e3a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8d754d49-a091-4fea-bb78-236a3dd5295c}" ma:internalName="TaxCatchAll" ma:showField="CatchAllData" ma:web="78fc70e8-95db-4a79-ba4e-a2aa2f3b4e3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F631640-1143-4AD1-8783-3C67DB631710}">
  <ds:schemaRefs/>
</ds:datastoreItem>
</file>

<file path=customXml/itemProps2.xml><?xml version="1.0" encoding="utf-8"?>
<ds:datastoreItem xmlns:ds="http://schemas.openxmlformats.org/officeDocument/2006/customXml" ds:itemID="{F4A705B7-F927-40EB-8B3F-DA33332F1963}">
  <ds:schemaRefs/>
</ds:datastoreItem>
</file>

<file path=customXml/itemProps3.xml><?xml version="1.0" encoding="utf-8"?>
<ds:datastoreItem xmlns:ds="http://schemas.openxmlformats.org/officeDocument/2006/customXml" ds:itemID="{D79CC199-B092-4BBE-AF0D-1816E7D9F38E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5</Pages>
  <Words>1252</Words>
  <Characters>6765</Characters>
  <Lines>56</Lines>
  <Paragraphs>16</Paragraphs>
  <TotalTime>3</TotalTime>
  <ScaleCrop>false</ScaleCrop>
  <LinksUpToDate>false</LinksUpToDate>
  <CharactersWithSpaces>8001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2025-12-09T14:26:00Z</dcterms:created>
  <dc:creator>Lauriana Martins Vinha</dc:creator>
  <cp:lastModifiedBy>Usuário</cp:lastModifiedBy>
  <dcterms:modified xsi:type="dcterms:W3CDTF">2026-03-11T19:57:54Z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0x0101002EF681B97ED4824BA9217BA7CC6FB25C</vt:lpwstr>
  </property>
  <property fmtid="{D5CDD505-2E9C-101B-9397-08002B2CF9AE}" pid="3" name="MediaServiceImageTags">
    <vt:lpwstr/>
  </property>
  <property fmtid="{D5CDD505-2E9C-101B-9397-08002B2CF9AE}" pid="4" name="KSOProductBuildVer">
    <vt:lpwstr>1046-12.2.0.23196</vt:lpwstr>
  </property>
  <property fmtid="{D5CDD505-2E9C-101B-9397-08002B2CF9AE}" pid="5" name="ICV">
    <vt:lpwstr>21EFE6065AC0429BB3CAD81FB5E5BE4E_12</vt:lpwstr>
  </property>
</Properties>
</file>