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2C4AB" w14:textId="77777777" w:rsidR="00BE2D0E" w:rsidRDefault="00000000">
      <w:pPr>
        <w:spacing w:line="240" w:lineRule="auto"/>
        <w:rPr>
          <w:rFonts w:ascii="Times New Roman" w:hAnsi="Times New Roman" w:cs="Times New Roman"/>
          <w:b/>
          <w:smallCaps/>
          <w:color w:val="000000"/>
          <w:sz w:val="24"/>
          <w:szCs w:val="24"/>
        </w:rPr>
      </w:pPr>
      <w:r>
        <w:rPr>
          <w:rFonts w:ascii="Times New Roman" w:hAnsi="Times New Roman" w:cs="Times New Roman"/>
          <w:b/>
          <w:smallCaps/>
          <w:color w:val="000000"/>
          <w:sz w:val="24"/>
          <w:szCs w:val="24"/>
        </w:rPr>
        <w:t xml:space="preserve">      </w:t>
      </w:r>
    </w:p>
    <w:p w14:paraId="513FAA83" w14:textId="0FCE31F6" w:rsidR="00BE2D0E" w:rsidRDefault="00000000">
      <w:pPr>
        <w:spacing w:before="120" w:after="120" w:line="240" w:lineRule="auto"/>
        <w:ind w:right="120"/>
        <w:jc w:val="center"/>
        <w:rPr>
          <w:rFonts w:ascii="Times New Roman" w:hAnsi="Times New Roman" w:cs="Times New Roman"/>
          <w:color w:val="000000"/>
          <w:sz w:val="24"/>
          <w:szCs w:val="24"/>
        </w:rPr>
      </w:pPr>
      <w:bookmarkStart w:id="0" w:name="_heading=h.gjdgxs" w:colFirst="0" w:colLast="0"/>
      <w:bookmarkEnd w:id="0"/>
      <w:r>
        <w:rPr>
          <w:rFonts w:ascii="Times New Roman" w:hAnsi="Times New Roman" w:cs="Times New Roman"/>
          <w:b/>
          <w:color w:val="000000"/>
          <w:sz w:val="24"/>
          <w:szCs w:val="24"/>
        </w:rPr>
        <w:t xml:space="preserve">EDITAL DE CHAMAMENTO PÚBLICO Nº </w:t>
      </w:r>
      <w:r w:rsidR="00C94330">
        <w:rPr>
          <w:rFonts w:ascii="Times New Roman" w:hAnsi="Times New Roman" w:cs="Times New Roman"/>
          <w:b/>
          <w:color w:val="000000"/>
          <w:sz w:val="24"/>
          <w:szCs w:val="24"/>
        </w:rPr>
        <w:t>05</w:t>
      </w:r>
      <w:r>
        <w:rPr>
          <w:rFonts w:ascii="Times New Roman" w:hAnsi="Times New Roman" w:cs="Times New Roman"/>
          <w:b/>
          <w:color w:val="000000"/>
          <w:sz w:val="24"/>
          <w:szCs w:val="24"/>
        </w:rPr>
        <w:t xml:space="preserve">/2026 </w:t>
      </w:r>
    </w:p>
    <w:p w14:paraId="127D4DFE" w14:textId="77777777" w:rsidR="00BE2D0E" w:rsidRDefault="00000000">
      <w:pPr>
        <w:spacing w:before="120" w:after="120" w:line="240" w:lineRule="auto"/>
        <w:ind w:left="120" w:right="120"/>
        <w:jc w:val="center"/>
        <w:rPr>
          <w:rFonts w:ascii="Times New Roman" w:hAnsi="Times New Roman" w:cs="Times New Roman"/>
          <w:color w:val="000000"/>
          <w:sz w:val="24"/>
          <w:szCs w:val="24"/>
        </w:rPr>
      </w:pPr>
      <w:r>
        <w:rPr>
          <w:rFonts w:ascii="Times New Roman" w:hAnsi="Times New Roman" w:cs="Times New Roman"/>
          <w:b/>
          <w:color w:val="000000"/>
          <w:sz w:val="24"/>
          <w:szCs w:val="24"/>
        </w:rPr>
        <w:t>SELEÇÃO DE PROJETOS PARA FIRMAR TERMO DE EXECUÇÃO CULTURAL COM RECURSOS DA POLÍTICA NACIONAL ALDIR BLANC DE FOMENTO À CULTURA – PNAB (LEI Nº 14.399/2022)</w:t>
      </w:r>
    </w:p>
    <w:p w14:paraId="6C25BA0D" w14:textId="77777777" w:rsidR="00BE2D0E" w:rsidRDefault="00000000">
      <w:pPr>
        <w:spacing w:before="120" w:after="120" w:line="240" w:lineRule="auto"/>
        <w:ind w:left="120" w:right="120"/>
        <w:jc w:val="center"/>
        <w:rPr>
          <w:rFonts w:ascii="Times New Roman" w:hAnsi="Times New Roman" w:cs="Times New Roman"/>
          <w:color w:val="000000"/>
          <w:sz w:val="24"/>
          <w:szCs w:val="24"/>
        </w:rPr>
      </w:pPr>
      <w:r>
        <w:rPr>
          <w:rFonts w:ascii="Times New Roman" w:hAnsi="Times New Roman" w:cs="Times New Roman"/>
          <w:color w:val="000000"/>
          <w:sz w:val="24"/>
          <w:szCs w:val="24"/>
        </w:rPr>
        <w:t> </w:t>
      </w:r>
    </w:p>
    <w:p w14:paraId="7E5F6813" w14:textId="77777777" w:rsidR="00BE2D0E" w:rsidRDefault="00000000">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Olá, agentes culturais</w:t>
      </w:r>
      <w:r>
        <w:rPr>
          <w:rFonts w:ascii="Times New Roman" w:hAnsi="Times New Roman" w:cs="Times New Roman"/>
          <w:sz w:val="24"/>
          <w:szCs w:val="24"/>
        </w:rPr>
        <w:t xml:space="preserve"> do município de Palmital!</w:t>
      </w:r>
    </w:p>
    <w:p w14:paraId="2D289BB6" w14:textId="77777777" w:rsidR="00BE2D0E" w:rsidRDefault="00000000">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Estamos muito felizes com o seu interesse em participar deste chamamento público.     </w:t>
      </w:r>
    </w:p>
    <w:p w14:paraId="09EA63DF" w14:textId="77777777" w:rsidR="00BE2D0E" w:rsidRDefault="00000000">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Este Edital é realizado com recursos do Governo Federal repassados pelo Ministério da Cultura, por meio da Política Nacional Aldir Blanc de Fomento à Cultura (PNAB). Aqui você vai encontrar as regras do edital e como fazer para se inscrever. </w:t>
      </w:r>
    </w:p>
    <w:p w14:paraId="000611D2" w14:textId="77777777" w:rsidR="00BE2D0E" w:rsidRDefault="00000000">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Boa leitura.</w:t>
      </w:r>
    </w:p>
    <w:p w14:paraId="03E6546C" w14:textId="77777777" w:rsidR="00BE2D0E" w:rsidRDefault="00000000">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Desejamos sucesso!</w:t>
      </w:r>
    </w:p>
    <w:p w14:paraId="36417061" w14:textId="77777777" w:rsidR="00BE2D0E" w:rsidRDefault="00BE2D0E">
      <w:pPr>
        <w:spacing w:after="0" w:line="240" w:lineRule="auto"/>
        <w:jc w:val="both"/>
        <w:rPr>
          <w:rFonts w:ascii="Times New Roman" w:hAnsi="Times New Roman" w:cs="Times New Roman"/>
          <w:b/>
          <w:color w:val="000000"/>
          <w:sz w:val="24"/>
          <w:szCs w:val="24"/>
        </w:rPr>
      </w:pPr>
    </w:p>
    <w:p w14:paraId="078102C4" w14:textId="77777777" w:rsidR="00BE2D0E" w:rsidRDefault="00BE2D0E">
      <w:pPr>
        <w:spacing w:after="0" w:line="240" w:lineRule="auto"/>
        <w:jc w:val="both"/>
        <w:rPr>
          <w:rFonts w:ascii="Times New Roman" w:hAnsi="Times New Roman" w:cs="Times New Roman"/>
          <w:b/>
          <w:color w:val="000000"/>
          <w:sz w:val="24"/>
          <w:szCs w:val="24"/>
        </w:rPr>
      </w:pPr>
    </w:p>
    <w:p w14:paraId="7B53CC13" w14:textId="77777777" w:rsidR="00BE2D0E" w:rsidRDefault="00000000">
      <w:pPr>
        <w:numPr>
          <w:ilvl w:val="0"/>
          <w:numId w:val="1"/>
        </w:numPr>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POLÍTICA NACIONAL ALDIR BLANC DE FOMENTO À CULTURA</w:t>
      </w:r>
    </w:p>
    <w:p w14:paraId="58C901E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A Lei nº 14.399/2022 institui a Política Nacional Aldir Blanc de Fomento à Cultura (PNAB), baseada na parceria da União, dos Estados, do Distrito Federal e dos Municípios com a sociedade civil no setor da cultura, bem como no respeito à diversidade, à democratização e à universalização do acesso à cultura no Brasil.</w:t>
      </w:r>
    </w:p>
    <w:p w14:paraId="325B688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PNAB objetiva também estruturar o sistema federativo de financiamento à cultura mediante repasses da União aos Estados, Distrito Federal e Municípios de forma continuada. </w:t>
      </w:r>
    </w:p>
    <w:p w14:paraId="77C5691D"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As condições para a execução da PNAB foram criadas por meio do engajamento da sociedade e o presente edital destina-se a apoiar projetos apresentados pelos agentes culturais do municípi</w:t>
      </w:r>
      <w:r>
        <w:rPr>
          <w:rFonts w:ascii="Times New Roman" w:hAnsi="Times New Roman" w:cs="Times New Roman"/>
          <w:sz w:val="24"/>
          <w:szCs w:val="24"/>
        </w:rPr>
        <w:t>o de Palmital e região.</w:t>
      </w:r>
    </w:p>
    <w:p w14:paraId="6B5E839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Deste modo, a Secretaria Municipal de Cultura torna público o presente edital elaborado com base na </w:t>
      </w:r>
      <w:hyperlink r:id="rId10" w:anchor=":~:text=1%C2%BA%20Esta%20Lei%20institui%20a,acesso%20%C3%A0%20cultura%20no%20Brasil.">
        <w:r>
          <w:rPr>
            <w:rFonts w:ascii="Times New Roman" w:hAnsi="Times New Roman" w:cs="Times New Roman"/>
            <w:color w:val="0000FF"/>
            <w:sz w:val="24"/>
            <w:szCs w:val="24"/>
            <w:u w:val="single"/>
          </w:rPr>
          <w:t>Lei nº 14.399/2022</w:t>
        </w:r>
      </w:hyperlink>
      <w:r>
        <w:rPr>
          <w:rFonts w:ascii="Times New Roman" w:hAnsi="Times New Roman" w:cs="Times New Roman"/>
          <w:color w:val="000000" w:themeColor="text1"/>
          <w:sz w:val="24"/>
          <w:szCs w:val="24"/>
        </w:rPr>
        <w:t xml:space="preserve"> (Lei PNAB), na </w:t>
      </w:r>
      <w:hyperlink r:id="rId11">
        <w:r>
          <w:rPr>
            <w:rStyle w:val="Hyperlink"/>
            <w:rFonts w:ascii="Times New Roman" w:hAnsi="Times New Roman" w:cs="Times New Roman"/>
            <w:sz w:val="24"/>
            <w:szCs w:val="24"/>
          </w:rPr>
          <w:t>Lei nº 14.903/2024</w:t>
        </w:r>
      </w:hyperlink>
      <w:r>
        <w:rPr>
          <w:rFonts w:ascii="Times New Roman" w:hAnsi="Times New Roman" w:cs="Times New Roman"/>
          <w:color w:val="000000" w:themeColor="text1"/>
          <w:sz w:val="24"/>
          <w:szCs w:val="24"/>
        </w:rPr>
        <w:t xml:space="preserve"> (Marco regulatório do fomento à cultura), no </w:t>
      </w:r>
      <w:hyperlink r:id="rId12" w:anchor=":~:text=%C3%89%20obrigat%C3%B3ria%20a%20exibi%C3%A7%C3%A3o%20das,de%20a%C3%A7%C3%B5es%20relativas%20%C3%A0%20Pol%C3%ADtica%2C">
        <w:r>
          <w:rPr>
            <w:rFonts w:ascii="Times New Roman" w:hAnsi="Times New Roman" w:cs="Times New Roman"/>
            <w:color w:val="0000FF"/>
            <w:sz w:val="24"/>
            <w:szCs w:val="24"/>
            <w:u w:val="single"/>
          </w:rPr>
          <w:t>Decreto nº 11.740/2023</w:t>
        </w:r>
      </w:hyperlink>
      <w:r>
        <w:rPr>
          <w:rFonts w:ascii="Times New Roman" w:hAnsi="Times New Roman" w:cs="Times New Roman"/>
          <w:color w:val="000000" w:themeColor="text1"/>
          <w:sz w:val="24"/>
          <w:szCs w:val="24"/>
        </w:rPr>
        <w:t xml:space="preserve"> (Decreto PNAB), no </w:t>
      </w:r>
      <w:hyperlink r:id="rId13" w:history="1">
        <w:r>
          <w:rPr>
            <w:rStyle w:val="Hyperlink"/>
            <w:rFonts w:ascii="Times New Roman" w:hAnsi="Times New Roman" w:cs="Times New Roman"/>
            <w:sz w:val="24"/>
            <w:szCs w:val="24"/>
          </w:rPr>
          <w:t>Decreto nº 11.453/2023 (Decreto de Fomento)</w:t>
        </w:r>
      </w:hyperlink>
      <w:r>
        <w:rPr>
          <w:rFonts w:ascii="Times New Roman" w:hAnsi="Times New Roman" w:cs="Times New Roman"/>
          <w:color w:val="000000" w:themeColor="text1"/>
          <w:sz w:val="24"/>
          <w:szCs w:val="24"/>
        </w:rPr>
        <w:t xml:space="preserve"> e na </w:t>
      </w:r>
      <w:hyperlink r:id="rId14">
        <w:r>
          <w:rPr>
            <w:rStyle w:val="Hyperlink"/>
            <w:rFonts w:ascii="Times New Roman" w:hAnsi="Times New Roman" w:cs="Times New Roman"/>
            <w:sz w:val="24"/>
            <w:szCs w:val="24"/>
          </w:rPr>
          <w:t>Instrução Normativa MINC nº 10/2023</w:t>
        </w:r>
      </w:hyperlink>
      <w:r>
        <w:rPr>
          <w:rFonts w:ascii="Times New Roman" w:hAnsi="Times New Roman" w:cs="Times New Roman"/>
          <w:color w:val="000000" w:themeColor="text1"/>
          <w:sz w:val="24"/>
          <w:szCs w:val="24"/>
        </w:rPr>
        <w:t xml:space="preserve"> (IN PNAB de Ações Afirmativas e Acessibilidade).</w:t>
      </w:r>
    </w:p>
    <w:p w14:paraId="23EAC352"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0053F2B1"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INFORMAÇÕES GERAIS </w:t>
      </w:r>
    </w:p>
    <w:p w14:paraId="2F9211DF"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Objeto do edital</w:t>
      </w:r>
    </w:p>
    <w:p w14:paraId="11C459E1" w14:textId="77777777" w:rsidR="00BE2D0E" w:rsidRDefault="00000000">
      <w:pPr>
        <w:spacing w:before="120" w:after="120" w:line="240" w:lineRule="auto"/>
        <w:ind w:right="120"/>
        <w:jc w:val="both"/>
        <w:rPr>
          <w:rFonts w:ascii="Times New Roman" w:hAnsi="Times New Roman" w:cs="Times New Roman"/>
          <w:color w:val="FF0000"/>
          <w:sz w:val="24"/>
          <w:szCs w:val="24"/>
        </w:rPr>
      </w:pPr>
      <w:r>
        <w:rPr>
          <w:rFonts w:ascii="Times New Roman" w:hAnsi="Times New Roman" w:cs="Times New Roman"/>
          <w:color w:val="000000"/>
          <w:sz w:val="24"/>
          <w:szCs w:val="24"/>
        </w:rPr>
        <w:t>O objeto deste Edital é a seleção de projetos culturais para receberem apoio financeiro nas categorias descritas no Anexo I, com o objetivo de incentivar as diversas formas de manifestações culturais do município de Palmital e Região.</w:t>
      </w:r>
    </w:p>
    <w:p w14:paraId="34B8C1A4" w14:textId="77777777" w:rsidR="00BE2D0E" w:rsidRDefault="00BE2D0E">
      <w:pPr>
        <w:spacing w:before="120" w:after="120" w:line="240" w:lineRule="auto"/>
        <w:ind w:left="360" w:right="120"/>
        <w:jc w:val="both"/>
        <w:rPr>
          <w:rFonts w:ascii="Times New Roman" w:hAnsi="Times New Roman" w:cs="Times New Roman"/>
          <w:color w:val="FF0000"/>
          <w:sz w:val="24"/>
          <w:szCs w:val="24"/>
        </w:rPr>
      </w:pPr>
    </w:p>
    <w:p w14:paraId="2EE96D32"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Quantidade de projetos selecionados</w:t>
      </w:r>
    </w:p>
    <w:p w14:paraId="4C0EEEF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Serão selecionados 08</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projetos.</w:t>
      </w:r>
    </w:p>
    <w:p w14:paraId="73F2E886"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Contudo, caso haja orçamento e interesse público, o edital poderá ser suplementado, ou seja, caso haja saldo de recursos da PNAB oriundo de outros editais ou rendimentos, as vagas podem ser ampliadas.</w:t>
      </w:r>
    </w:p>
    <w:p w14:paraId="48CF589C" w14:textId="77777777" w:rsidR="00BE2D0E" w:rsidRDefault="00BE2D0E">
      <w:pPr>
        <w:spacing w:before="120" w:after="120" w:line="240" w:lineRule="auto"/>
        <w:ind w:left="360" w:right="120"/>
        <w:jc w:val="both"/>
        <w:rPr>
          <w:rFonts w:ascii="Times New Roman" w:hAnsi="Times New Roman" w:cs="Times New Roman"/>
          <w:color w:val="000000"/>
          <w:sz w:val="24"/>
          <w:szCs w:val="24"/>
        </w:rPr>
      </w:pPr>
    </w:p>
    <w:p w14:paraId="5587434B"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Valor total do edital</w:t>
      </w:r>
    </w:p>
    <w:p w14:paraId="412D804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Cada projeto receberá o valor descrito no Anexo I.</w:t>
      </w:r>
    </w:p>
    <w:p w14:paraId="099F943E"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valor total deste edital é de </w:t>
      </w:r>
      <w:r>
        <w:rPr>
          <w:rFonts w:ascii="Times New Roman" w:hAnsi="Times New Roman" w:cs="Times New Roman"/>
          <w:sz w:val="24"/>
          <w:szCs w:val="24"/>
        </w:rPr>
        <w:t>R$60.000,00.</w:t>
      </w:r>
    </w:p>
    <w:p w14:paraId="4A06BD94" w14:textId="77777777" w:rsidR="00BE2D0E" w:rsidRDefault="00000000">
      <w:pPr>
        <w:rPr>
          <w:rFonts w:ascii="Times New Roman" w:hAnsi="Times New Roman" w:cs="Times New Roman"/>
          <w:color w:val="000000"/>
          <w:sz w:val="24"/>
          <w:szCs w:val="24"/>
        </w:rPr>
      </w:pPr>
      <w:r>
        <w:rPr>
          <w:rFonts w:ascii="Times New Roman" w:hAnsi="Times New Roman" w:cs="Times New Roman"/>
          <w:color w:val="000000"/>
          <w:sz w:val="24"/>
          <w:szCs w:val="24"/>
        </w:rPr>
        <w:t>A despesa correrá à conta da seguinte Dotação Orçamentária:</w:t>
      </w:r>
    </w:p>
    <w:p w14:paraId="7FA3B34C" w14:textId="77777777" w:rsidR="00BE2D0E" w:rsidRDefault="00000000">
      <w:pPr>
        <w:rPr>
          <w:rFonts w:ascii="Times New Roman" w:hAnsi="Times New Roman" w:cs="Times New Roman"/>
          <w:sz w:val="24"/>
          <w:szCs w:val="24"/>
        </w:rPr>
      </w:pPr>
      <w:r>
        <w:rPr>
          <w:rFonts w:ascii="Times New Roman" w:hAnsi="Times New Roman" w:cs="Times New Roman"/>
          <w:color w:val="000000"/>
          <w:sz w:val="24"/>
          <w:szCs w:val="24"/>
          <w:lang w:val="en-US" w:eastAsia="zh-CN"/>
        </w:rPr>
        <w:t>DECRETO N.º 15/2026</w:t>
      </w:r>
      <w:r>
        <w:rPr>
          <w:rFonts w:ascii="Times New Roman" w:hAnsi="Times New Roman" w:cs="Times New Roman"/>
          <w:color w:val="000000"/>
          <w:sz w:val="24"/>
          <w:szCs w:val="24"/>
          <w:lang w:eastAsia="zh-CN"/>
        </w:rPr>
        <w:t xml:space="preserve"> </w:t>
      </w:r>
      <w:r>
        <w:rPr>
          <w:rFonts w:ascii="Times New Roman" w:hAnsi="Times New Roman" w:cs="Times New Roman"/>
          <w:color w:val="000000"/>
          <w:sz w:val="24"/>
          <w:szCs w:val="24"/>
          <w:lang w:val="en-US" w:eastAsia="zh-CN"/>
        </w:rPr>
        <w:t xml:space="preserve">17 de </w:t>
      </w:r>
      <w:proofErr w:type="spellStart"/>
      <w:r>
        <w:rPr>
          <w:rFonts w:ascii="Times New Roman" w:hAnsi="Times New Roman" w:cs="Times New Roman"/>
          <w:color w:val="000000"/>
          <w:sz w:val="24"/>
          <w:szCs w:val="24"/>
          <w:lang w:val="en-US" w:eastAsia="zh-CN"/>
        </w:rPr>
        <w:t>março</w:t>
      </w:r>
      <w:proofErr w:type="spellEnd"/>
      <w:r>
        <w:rPr>
          <w:rFonts w:ascii="Times New Roman" w:hAnsi="Times New Roman" w:cs="Times New Roman"/>
          <w:color w:val="000000"/>
          <w:sz w:val="24"/>
          <w:szCs w:val="24"/>
          <w:lang w:val="en-US" w:eastAsia="zh-CN"/>
        </w:rPr>
        <w:t xml:space="preserve"> de 2026</w:t>
      </w:r>
      <w:r>
        <w:rPr>
          <w:rFonts w:ascii="Times New Roman" w:hAnsi="Times New Roman" w:cs="Times New Roman"/>
          <w:color w:val="000000"/>
          <w:sz w:val="24"/>
          <w:szCs w:val="24"/>
          <w:lang w:eastAsia="zh-CN"/>
        </w:rPr>
        <w:t>/</w:t>
      </w:r>
      <w:r>
        <w:rPr>
          <w:rFonts w:ascii="Times New Roman" w:hAnsi="Times New Roman" w:cs="Times New Roman"/>
          <w:color w:val="000000"/>
          <w:sz w:val="24"/>
          <w:szCs w:val="24"/>
        </w:rPr>
        <w:t xml:space="preserve"> </w:t>
      </w:r>
      <w:r>
        <w:rPr>
          <w:rFonts w:ascii="Times New Roman" w:eastAsia="Cambria-Bold" w:hAnsi="Times New Roman" w:cs="Times New Roman"/>
          <w:color w:val="000000"/>
          <w:sz w:val="24"/>
          <w:szCs w:val="24"/>
          <w:lang w:val="en-US" w:eastAsia="zh-CN" w:bidi="ar"/>
        </w:rPr>
        <w:t xml:space="preserve">LEI Nº 1.365/2026 </w:t>
      </w:r>
      <w:r>
        <w:rPr>
          <w:rFonts w:ascii="Times New Roman" w:eastAsia="Cambria" w:hAnsi="Times New Roman" w:cs="Times New Roman"/>
          <w:color w:val="000000"/>
          <w:sz w:val="24"/>
          <w:szCs w:val="24"/>
          <w:lang w:val="en-US" w:eastAsia="zh-CN" w:bidi="ar"/>
        </w:rPr>
        <w:t xml:space="preserve">17 de </w:t>
      </w:r>
      <w:proofErr w:type="spellStart"/>
      <w:r>
        <w:rPr>
          <w:rFonts w:ascii="Times New Roman" w:eastAsia="Cambria" w:hAnsi="Times New Roman" w:cs="Times New Roman"/>
          <w:color w:val="000000"/>
          <w:sz w:val="24"/>
          <w:szCs w:val="24"/>
          <w:lang w:val="en-US" w:eastAsia="zh-CN" w:bidi="ar"/>
        </w:rPr>
        <w:t>março</w:t>
      </w:r>
      <w:proofErr w:type="spellEnd"/>
      <w:r>
        <w:rPr>
          <w:rFonts w:ascii="Times New Roman" w:eastAsia="Cambria" w:hAnsi="Times New Roman" w:cs="Times New Roman"/>
          <w:color w:val="000000"/>
          <w:sz w:val="24"/>
          <w:szCs w:val="24"/>
          <w:lang w:val="en-US" w:eastAsia="zh-CN" w:bidi="ar"/>
        </w:rPr>
        <w:t xml:space="preserve"> de 2026</w:t>
      </w:r>
      <w:r>
        <w:rPr>
          <w:rFonts w:ascii="Times New Roman" w:eastAsia="Cambria" w:hAnsi="Times New Roman" w:cs="Times New Roman"/>
          <w:color w:val="000000"/>
          <w:sz w:val="24"/>
          <w:szCs w:val="24"/>
          <w:lang w:eastAsia="zh-CN" w:bidi="ar"/>
        </w:rPr>
        <w:t xml:space="preserve"> em abertura de Crédito especial.</w:t>
      </w:r>
    </w:p>
    <w:p w14:paraId="46227753"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Sobre o valor total repassado pelo município</w:t>
      </w:r>
      <w:r>
        <w:rPr>
          <w:rFonts w:ascii="Times New Roman" w:hAnsi="Times New Roman" w:cs="Times New Roman"/>
          <w:sz w:val="24"/>
          <w:szCs w:val="24"/>
        </w:rPr>
        <w:t xml:space="preserve"> de Palmital </w:t>
      </w:r>
      <w:r>
        <w:rPr>
          <w:rFonts w:ascii="Times New Roman" w:hAnsi="Times New Roman" w:cs="Times New Roman"/>
          <w:color w:val="000000"/>
          <w:sz w:val="24"/>
          <w:szCs w:val="24"/>
        </w:rPr>
        <w:t>ao agente cultural, não incidirá Imposto de Renda, Imposto Sobre Serviços – ISS, e eventuais impostos próprios da contratação de serviços.</w:t>
      </w:r>
    </w:p>
    <w:p w14:paraId="334889CA" w14:textId="77777777" w:rsidR="00BE2D0E" w:rsidRDefault="00BE2D0E">
      <w:pPr>
        <w:spacing w:before="120" w:after="120" w:line="240" w:lineRule="auto"/>
        <w:ind w:right="120"/>
        <w:jc w:val="both"/>
        <w:rPr>
          <w:rFonts w:ascii="Times New Roman" w:hAnsi="Times New Roman" w:cs="Times New Roman"/>
          <w:color w:val="000000"/>
          <w:sz w:val="24"/>
          <w:szCs w:val="24"/>
        </w:rPr>
      </w:pPr>
    </w:p>
    <w:p w14:paraId="00DACDAC"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Prazo de inscrição</w:t>
      </w:r>
    </w:p>
    <w:p w14:paraId="6510F74E" w14:textId="2583FCDB" w:rsidR="00BE2D0E" w:rsidRPr="00BF0E61" w:rsidRDefault="00000000">
      <w:pPr>
        <w:spacing w:before="120" w:after="120" w:line="240" w:lineRule="auto"/>
        <w:ind w:right="120"/>
        <w:jc w:val="both"/>
        <w:rPr>
          <w:rFonts w:ascii="Times New Roman" w:hAnsi="Times New Roman" w:cs="Times New Roman"/>
          <w:b/>
          <w:bCs/>
          <w:color w:val="000000"/>
          <w:sz w:val="24"/>
          <w:szCs w:val="24"/>
          <w:u w:val="single"/>
        </w:rPr>
      </w:pPr>
      <w:r w:rsidRPr="00BF0E61">
        <w:rPr>
          <w:rFonts w:ascii="Times New Roman" w:hAnsi="Times New Roman" w:cs="Times New Roman"/>
          <w:b/>
          <w:bCs/>
          <w:color w:val="000000"/>
          <w:sz w:val="24"/>
          <w:szCs w:val="24"/>
          <w:u w:val="single"/>
        </w:rPr>
        <w:t>De 08:00</w:t>
      </w:r>
      <w:r w:rsidRPr="00BF0E61">
        <w:rPr>
          <w:rFonts w:ascii="Times New Roman" w:hAnsi="Times New Roman" w:cs="Times New Roman"/>
          <w:b/>
          <w:bCs/>
          <w:color w:val="FF0000"/>
          <w:sz w:val="24"/>
          <w:szCs w:val="24"/>
          <w:u w:val="single"/>
        </w:rPr>
        <w:t xml:space="preserve"> </w:t>
      </w:r>
      <w:r w:rsidRPr="00BF0E61">
        <w:rPr>
          <w:rFonts w:ascii="Times New Roman" w:hAnsi="Times New Roman" w:cs="Times New Roman"/>
          <w:b/>
          <w:bCs/>
          <w:color w:val="000000"/>
          <w:sz w:val="24"/>
          <w:szCs w:val="24"/>
          <w:u w:val="single"/>
        </w:rPr>
        <w:t>horas do dia 2</w:t>
      </w:r>
      <w:r w:rsidR="00C94330" w:rsidRPr="00BF0E61">
        <w:rPr>
          <w:rFonts w:ascii="Times New Roman" w:hAnsi="Times New Roman" w:cs="Times New Roman"/>
          <w:b/>
          <w:bCs/>
          <w:color w:val="000000"/>
          <w:sz w:val="24"/>
          <w:szCs w:val="24"/>
          <w:u w:val="single"/>
        </w:rPr>
        <w:t>7</w:t>
      </w:r>
      <w:r w:rsidRPr="00BF0E61">
        <w:rPr>
          <w:rFonts w:ascii="Times New Roman" w:hAnsi="Times New Roman" w:cs="Times New Roman"/>
          <w:b/>
          <w:bCs/>
          <w:sz w:val="24"/>
          <w:szCs w:val="24"/>
          <w:u w:val="single"/>
        </w:rPr>
        <w:t xml:space="preserve">/03/2026 </w:t>
      </w:r>
      <w:r w:rsidRPr="00BF0E61">
        <w:rPr>
          <w:rFonts w:ascii="Times New Roman" w:hAnsi="Times New Roman" w:cs="Times New Roman"/>
          <w:b/>
          <w:bCs/>
          <w:color w:val="000000"/>
          <w:sz w:val="24"/>
          <w:szCs w:val="24"/>
          <w:u w:val="single"/>
        </w:rPr>
        <w:t>até às</w:t>
      </w:r>
      <w:r w:rsidRPr="00BF0E61">
        <w:rPr>
          <w:rFonts w:ascii="Times New Roman" w:hAnsi="Times New Roman" w:cs="Times New Roman"/>
          <w:b/>
          <w:bCs/>
          <w:sz w:val="24"/>
          <w:szCs w:val="24"/>
          <w:u w:val="single"/>
        </w:rPr>
        <w:t xml:space="preserve"> 23:59 horas do dia </w:t>
      </w:r>
      <w:r w:rsidR="00C94330" w:rsidRPr="00BF0E61">
        <w:rPr>
          <w:rFonts w:ascii="Times New Roman" w:hAnsi="Times New Roman" w:cs="Times New Roman"/>
          <w:b/>
          <w:bCs/>
          <w:sz w:val="24"/>
          <w:szCs w:val="24"/>
          <w:u w:val="single"/>
        </w:rPr>
        <w:t>06</w:t>
      </w:r>
      <w:r w:rsidRPr="00BF0E61">
        <w:rPr>
          <w:rFonts w:ascii="Times New Roman" w:hAnsi="Times New Roman" w:cs="Times New Roman"/>
          <w:b/>
          <w:bCs/>
          <w:sz w:val="24"/>
          <w:szCs w:val="24"/>
          <w:u w:val="single"/>
        </w:rPr>
        <w:t>/0</w:t>
      </w:r>
      <w:r w:rsidR="00C94330" w:rsidRPr="00BF0E61">
        <w:rPr>
          <w:rFonts w:ascii="Times New Roman" w:hAnsi="Times New Roman" w:cs="Times New Roman"/>
          <w:b/>
          <w:bCs/>
          <w:sz w:val="24"/>
          <w:szCs w:val="24"/>
          <w:u w:val="single"/>
        </w:rPr>
        <w:t>4</w:t>
      </w:r>
      <w:r w:rsidRPr="00BF0E61">
        <w:rPr>
          <w:rFonts w:ascii="Times New Roman" w:hAnsi="Times New Roman" w:cs="Times New Roman"/>
          <w:b/>
          <w:bCs/>
          <w:sz w:val="24"/>
          <w:szCs w:val="24"/>
          <w:u w:val="single"/>
        </w:rPr>
        <w:t xml:space="preserve">/2026. </w:t>
      </w:r>
    </w:p>
    <w:p w14:paraId="56EC518A" w14:textId="77777777" w:rsidR="00BE2D0E" w:rsidRPr="00BF0E61" w:rsidRDefault="00000000">
      <w:pPr>
        <w:spacing w:before="120" w:after="120" w:line="240" w:lineRule="auto"/>
        <w:ind w:right="120"/>
        <w:jc w:val="both"/>
        <w:rPr>
          <w:rFonts w:ascii="Times New Roman" w:hAnsi="Times New Roman" w:cs="Times New Roman"/>
          <w:b/>
          <w:bCs/>
          <w:color w:val="000000"/>
          <w:sz w:val="24"/>
          <w:szCs w:val="24"/>
          <w:u w:val="single"/>
        </w:rPr>
      </w:pPr>
      <w:r w:rsidRPr="00BF0E61">
        <w:rPr>
          <w:rFonts w:ascii="Times New Roman" w:hAnsi="Times New Roman" w:cs="Times New Roman"/>
          <w:b/>
          <w:bCs/>
          <w:color w:val="000000"/>
          <w:sz w:val="24"/>
          <w:szCs w:val="24"/>
          <w:u w:val="single"/>
        </w:rPr>
        <w:t>As inscrições serão realizadas conforme orientações descritas no item 4 deste edital.</w:t>
      </w:r>
    </w:p>
    <w:p w14:paraId="4300F725" w14:textId="77777777" w:rsidR="00BE2D0E" w:rsidRDefault="00BE2D0E">
      <w:pPr>
        <w:rPr>
          <w:rFonts w:ascii="Times New Roman" w:hAnsi="Times New Roman" w:cs="Times New Roman"/>
          <w:color w:val="FF0000"/>
          <w:sz w:val="24"/>
          <w:szCs w:val="24"/>
        </w:rPr>
      </w:pPr>
    </w:p>
    <w:p w14:paraId="17162262"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Quem pode participar</w:t>
      </w:r>
    </w:p>
    <w:p w14:paraId="4731B835" w14:textId="77777777" w:rsidR="00BE2D0E" w:rsidRDefault="00000000">
      <w:pPr>
        <w:spacing w:before="120" w:after="120" w:line="240" w:lineRule="auto"/>
        <w:ind w:right="120"/>
        <w:jc w:val="both"/>
        <w:rPr>
          <w:rFonts w:ascii="Times New Roman" w:hAnsi="Times New Roman" w:cs="Times New Roman"/>
          <w:sz w:val="24"/>
          <w:szCs w:val="24"/>
        </w:rPr>
      </w:pPr>
      <w:r>
        <w:rPr>
          <w:rFonts w:ascii="Times New Roman" w:hAnsi="Times New Roman" w:cs="Times New Roman"/>
          <w:color w:val="000000"/>
          <w:sz w:val="24"/>
          <w:szCs w:val="24"/>
        </w:rPr>
        <w:t>Pode se inscrever no Edital qualquer agente cultural que atua ou reside no</w:t>
      </w:r>
      <w:r>
        <w:rPr>
          <w:rFonts w:ascii="Times New Roman" w:hAnsi="Times New Roman" w:cs="Times New Roman"/>
          <w:color w:val="FF0000"/>
          <w:sz w:val="24"/>
          <w:szCs w:val="24"/>
        </w:rPr>
        <w:t> </w:t>
      </w:r>
      <w:r>
        <w:rPr>
          <w:rFonts w:ascii="Times New Roman" w:hAnsi="Times New Roman" w:cs="Times New Roman"/>
          <w:sz w:val="24"/>
          <w:szCs w:val="24"/>
        </w:rPr>
        <w:t>município de Palmital, ou região Centro-Sul do Paraná há pelo menos05 anos. </w:t>
      </w:r>
    </w:p>
    <w:p w14:paraId="5974A258" w14:textId="77777777" w:rsidR="00BE2D0E" w:rsidRDefault="00BE2D0E">
      <w:pPr>
        <w:spacing w:before="120" w:after="120" w:line="240" w:lineRule="auto"/>
        <w:ind w:right="120"/>
        <w:jc w:val="both"/>
        <w:rPr>
          <w:rFonts w:ascii="Times New Roman" w:hAnsi="Times New Roman" w:cs="Times New Roman"/>
          <w:sz w:val="24"/>
          <w:szCs w:val="24"/>
        </w:rPr>
      </w:pPr>
    </w:p>
    <w:p w14:paraId="6A84E2AE" w14:textId="77777777" w:rsidR="00BE2D0E" w:rsidRDefault="00000000">
      <w:pPr>
        <w:spacing w:after="0"/>
        <w:jc w:val="both"/>
        <w:rPr>
          <w:rFonts w:ascii="Times New Roman" w:hAnsi="Times New Roman" w:cs="Times New Roman"/>
          <w:color w:val="000000"/>
          <w:sz w:val="24"/>
          <w:szCs w:val="24"/>
        </w:rPr>
      </w:pPr>
      <w:r>
        <w:rPr>
          <w:rFonts w:ascii="Times New Roman" w:hAnsi="Times New Roman" w:cs="Times New Roman"/>
          <w:b/>
          <w:color w:val="000000"/>
          <w:sz w:val="24"/>
          <w:szCs w:val="24"/>
        </w:rPr>
        <w:t>Agente Cultural</w:t>
      </w:r>
      <w:r>
        <w:rPr>
          <w:rFonts w:ascii="Times New Roman" w:hAnsi="Times New Roman" w:cs="Times New Roman"/>
          <w:color w:val="000000"/>
          <w:sz w:val="24"/>
          <w:szCs w:val="24"/>
        </w:rPr>
        <w:t xml:space="preserve"> é toda pessoa ou grupo de pessoas responsável por criar, produzir e promover manifestações culturais, como artistas, músicos, escritores, cineastas, dançarinos, artesãos, curadores, produtores culturais, gestores de espaços culturais, entre outros. </w:t>
      </w:r>
    </w:p>
    <w:p w14:paraId="06F92FD1"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O agente cultural pode ser:</w:t>
      </w:r>
    </w:p>
    <w:p w14:paraId="20AC090B"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I - Pessoa física ou Microempreendedor Individual (MEI)</w:t>
      </w:r>
    </w:p>
    <w:p w14:paraId="02E3B39B"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 xml:space="preserve">II - Pessoa jurídica com fins lucrativos (Ex.: empresa de pequeno porte, empresa de grande porte, </w:t>
      </w:r>
      <w:proofErr w:type="spellStart"/>
      <w:r>
        <w:rPr>
          <w:rFonts w:ascii="Times New Roman" w:hAnsi="Times New Roman" w:cs="Times New Roman"/>
          <w:color w:val="000000"/>
          <w:sz w:val="24"/>
          <w:szCs w:val="24"/>
        </w:rPr>
        <w:t>etc</w:t>
      </w:r>
      <w:proofErr w:type="spellEnd"/>
      <w:r>
        <w:rPr>
          <w:rFonts w:ascii="Times New Roman" w:hAnsi="Times New Roman" w:cs="Times New Roman"/>
          <w:color w:val="000000"/>
          <w:sz w:val="24"/>
          <w:szCs w:val="24"/>
        </w:rPr>
        <w:t>)</w:t>
      </w:r>
    </w:p>
    <w:p w14:paraId="746DF528"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 xml:space="preserve">III - Pessoa jurídica sem fins lucrativos (Ex.: Associação, Fundação, Cooperativa, </w:t>
      </w:r>
      <w:proofErr w:type="spellStart"/>
      <w:r>
        <w:rPr>
          <w:rFonts w:ascii="Times New Roman" w:hAnsi="Times New Roman" w:cs="Times New Roman"/>
          <w:color w:val="000000"/>
          <w:sz w:val="24"/>
          <w:szCs w:val="24"/>
        </w:rPr>
        <w:t>etc</w:t>
      </w:r>
      <w:proofErr w:type="spellEnd"/>
      <w:r>
        <w:rPr>
          <w:rFonts w:ascii="Times New Roman" w:hAnsi="Times New Roman" w:cs="Times New Roman"/>
          <w:color w:val="000000"/>
          <w:sz w:val="24"/>
          <w:szCs w:val="24"/>
        </w:rPr>
        <w:t>)</w:t>
      </w:r>
    </w:p>
    <w:p w14:paraId="3962F40C"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IV - Coletivo/Grupo sem CNPJ representado por pessoa física.</w:t>
      </w:r>
    </w:p>
    <w:p w14:paraId="24394C26" w14:textId="77777777" w:rsidR="00BE2D0E" w:rsidRDefault="00000000">
      <w:pPr>
        <w:spacing w:before="120" w:after="120" w:line="240" w:lineRule="auto"/>
        <w:ind w:right="120"/>
        <w:jc w:val="both"/>
        <w:rPr>
          <w:rFonts w:ascii="Times New Roman" w:hAnsi="Times New Roman" w:cs="Times New Roman"/>
          <w:b/>
          <w:bCs/>
          <w:color w:val="000000"/>
          <w:sz w:val="24"/>
          <w:szCs w:val="24"/>
        </w:rPr>
      </w:pPr>
      <w:r>
        <w:rPr>
          <w:rFonts w:ascii="Times New Roman" w:hAnsi="Times New Roman" w:cs="Times New Roman"/>
          <w:color w:val="000000" w:themeColor="text1"/>
          <w:sz w:val="24"/>
          <w:szCs w:val="24"/>
        </w:rPr>
        <w:t xml:space="preserve">Na hipótese de agentes culturais que atuem como grupo ou coletivo cultural sem constituição jurídica (ou seja, sem CNPJ), será indicada pessoa física como responsável legal para o ato da assinatura do Termo de Execução Cultural e a representação será </w:t>
      </w:r>
      <w:r>
        <w:rPr>
          <w:rFonts w:ascii="Times New Roman" w:hAnsi="Times New Roman" w:cs="Times New Roman"/>
          <w:color w:val="000000" w:themeColor="text1"/>
          <w:sz w:val="24"/>
          <w:szCs w:val="24"/>
        </w:rPr>
        <w:lastRenderedPageBreak/>
        <w:t>formalizada em declaração assinada pelos demais integrantes do grupo ou coletivo, podendo ser utilizado o modelo constante no Anexo VII.</w:t>
      </w:r>
    </w:p>
    <w:p w14:paraId="452B14D6"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20CB3714"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Quem NÃO pode participar</w:t>
      </w:r>
    </w:p>
    <w:p w14:paraId="2F0CABDF"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Não pode se inscrever neste Edital, agentes culturais que: </w:t>
      </w:r>
    </w:p>
    <w:p w14:paraId="142A46EE"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I - tenham participado diretamente da etapa de elaboração do edital, da etapa de análise de propostas ou da etapa de julgamento de recursos;</w:t>
      </w:r>
    </w:p>
    <w:p w14:paraId="34EFE5CA"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II - sejam cônjuges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14:paraId="724F3B3D"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III - sejam Chefes do Poder Executivo (Governadores, Prefeitos), Secretários de Estado ou de Município, membros do Poder Legislativo (Deputados, Senadores, Vereadores), do Poder Judiciário (Juízes, Desembargadores, Ministros), do Ministério Público (Promotor, Procurador); do Tribunal de Contas (Auditores e Conselheiros).</w:t>
      </w:r>
    </w:p>
    <w:p w14:paraId="64A09097"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Atenção! </w:t>
      </w:r>
      <w:r>
        <w:rPr>
          <w:rFonts w:ascii="Times New Roman" w:hAnsi="Times New Roman" w:cs="Times New Roman"/>
          <w:color w:val="000000"/>
          <w:sz w:val="24"/>
          <w:szCs w:val="24"/>
        </w:rPr>
        <w:t xml:space="preserve">O agente cultural que </w:t>
      </w:r>
      <w:r>
        <w:rPr>
          <w:rFonts w:ascii="Times New Roman" w:hAnsi="Times New Roman" w:cs="Times New Roman"/>
          <w:sz w:val="24"/>
          <w:szCs w:val="24"/>
        </w:rPr>
        <w:t>integrar o Conselho</w:t>
      </w:r>
      <w:r>
        <w:rPr>
          <w:rFonts w:ascii="Times New Roman" w:hAnsi="Times New Roman" w:cs="Times New Roman"/>
          <w:color w:val="000000"/>
          <w:sz w:val="24"/>
          <w:szCs w:val="24"/>
        </w:rPr>
        <w:t xml:space="preserve"> de Cultura somente ficará impossibilitado de concorrer neste Edital quando se enquadrar nas vedações previstas no item 2.6. </w:t>
      </w:r>
    </w:p>
    <w:p w14:paraId="7ED7CD63"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Quando se tratar de agentes culturais que constituem pessoas jurídicas, estarão impedidas de apresentar projetos aquelas cujos sócios, diretores e/ou administradores se enquadrarem nas situações descritas neste item.</w:t>
      </w:r>
    </w:p>
    <w:p w14:paraId="37EF5BAE"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Atenção! </w:t>
      </w:r>
      <w:r>
        <w:rPr>
          <w:rFonts w:ascii="Times New Roman" w:hAnsi="Times New Roman" w:cs="Times New Roman"/>
          <w:color w:val="000000"/>
          <w:sz w:val="24"/>
          <w:szCs w:val="24"/>
        </w:rPr>
        <w:t>A participação de agentes culturais nas consultas públicas não caracteriza participação direta na etapa de elaboração do edital. Ou seja, a mera participação do agente cultural nas audiências e consultas públicas não inviabiliza a sua participação neste edital.</w:t>
      </w:r>
    </w:p>
    <w:p w14:paraId="749D00D8" w14:textId="77777777" w:rsidR="00BE2D0E" w:rsidRDefault="00BE2D0E">
      <w:pPr>
        <w:spacing w:before="120" w:after="120" w:line="240" w:lineRule="auto"/>
        <w:ind w:right="120"/>
        <w:jc w:val="both"/>
        <w:rPr>
          <w:rFonts w:ascii="Times New Roman" w:hAnsi="Times New Roman" w:cs="Times New Roman"/>
          <w:b/>
          <w:color w:val="000000"/>
          <w:sz w:val="24"/>
          <w:szCs w:val="24"/>
        </w:rPr>
      </w:pPr>
    </w:p>
    <w:p w14:paraId="4636481E"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Quantos projetos cada agente cultural pode apresentar neste edital</w:t>
      </w:r>
    </w:p>
    <w:p w14:paraId="2B79853C" w14:textId="77777777" w:rsidR="00BE2D0E" w:rsidRDefault="00000000">
      <w:pPr>
        <w:spacing w:before="120" w:after="120" w:line="240" w:lineRule="auto"/>
        <w:ind w:right="120"/>
        <w:jc w:val="both"/>
        <w:rPr>
          <w:rFonts w:ascii="Times New Roman" w:hAnsi="Times New Roman" w:cs="Times New Roman"/>
          <w:color w:val="FF0000"/>
          <w:sz w:val="24"/>
          <w:szCs w:val="24"/>
        </w:rPr>
      </w:pPr>
      <w:r>
        <w:rPr>
          <w:rFonts w:ascii="Times New Roman" w:hAnsi="Times New Roman" w:cs="Times New Roman"/>
          <w:color w:val="000000"/>
          <w:sz w:val="24"/>
          <w:szCs w:val="24"/>
        </w:rPr>
        <w:t>Cada agente cultural poderá concorrer neste edital com, no máximo 03 projetos</w:t>
      </w:r>
      <w:r>
        <w:rPr>
          <w:rFonts w:ascii="Times New Roman" w:hAnsi="Times New Roman" w:cs="Times New Roman"/>
          <w:color w:val="FF0000"/>
          <w:sz w:val="24"/>
          <w:szCs w:val="24"/>
        </w:rPr>
        <w:t> </w:t>
      </w:r>
      <w:r>
        <w:rPr>
          <w:rFonts w:ascii="Times New Roman" w:hAnsi="Times New Roman" w:cs="Times New Roman"/>
          <w:color w:val="000000"/>
          <w:sz w:val="24"/>
          <w:szCs w:val="24"/>
        </w:rPr>
        <w:t>e poderá ser contemplado com no máximo</w:t>
      </w:r>
      <w:r>
        <w:rPr>
          <w:rFonts w:ascii="Times New Roman" w:hAnsi="Times New Roman" w:cs="Times New Roman"/>
          <w:sz w:val="24"/>
          <w:szCs w:val="24"/>
        </w:rPr>
        <w:t> 01 projeto.</w:t>
      </w:r>
    </w:p>
    <w:p w14:paraId="6FF91C92" w14:textId="77777777" w:rsidR="00BE2D0E" w:rsidRDefault="00BE2D0E">
      <w:pPr>
        <w:spacing w:before="120" w:after="120" w:line="240" w:lineRule="auto"/>
        <w:ind w:right="120"/>
        <w:jc w:val="both"/>
        <w:rPr>
          <w:rFonts w:ascii="Times New Roman" w:hAnsi="Times New Roman" w:cs="Times New Roman"/>
          <w:color w:val="FF0000"/>
          <w:sz w:val="24"/>
          <w:szCs w:val="24"/>
        </w:rPr>
      </w:pPr>
    </w:p>
    <w:p w14:paraId="42C9FBB5"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ETAPAS</w:t>
      </w:r>
    </w:p>
    <w:p w14:paraId="59CA3388"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Este edital é composto pelas seguintes etapas:</w:t>
      </w:r>
    </w:p>
    <w:p w14:paraId="3D27CE02" w14:textId="77777777" w:rsidR="00BE2D0E" w:rsidRDefault="00000000">
      <w:pPr>
        <w:numPr>
          <w:ilvl w:val="0"/>
          <w:numId w:val="2"/>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Inscrições – </w:t>
      </w:r>
      <w:r>
        <w:rPr>
          <w:rFonts w:ascii="Times New Roman" w:hAnsi="Times New Roman" w:cs="Times New Roman"/>
          <w:color w:val="000000"/>
          <w:sz w:val="24"/>
          <w:szCs w:val="24"/>
        </w:rPr>
        <w:t>etapa de apresentação dos projetos pelos agentes culturais</w:t>
      </w:r>
    </w:p>
    <w:p w14:paraId="3B170841" w14:textId="77777777" w:rsidR="00BE2D0E" w:rsidRDefault="00000000">
      <w:pPr>
        <w:numPr>
          <w:ilvl w:val="0"/>
          <w:numId w:val="2"/>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Seleção –</w:t>
      </w:r>
      <w:r>
        <w:rPr>
          <w:rFonts w:ascii="Times New Roman" w:hAnsi="Times New Roman" w:cs="Times New Roman"/>
          <w:color w:val="000000"/>
          <w:sz w:val="24"/>
          <w:szCs w:val="24"/>
        </w:rPr>
        <w:t xml:space="preserve"> etapa em que uma comissão analisa e seleciona os projetos</w:t>
      </w:r>
    </w:p>
    <w:p w14:paraId="7DA4842B" w14:textId="77777777" w:rsidR="00BE2D0E" w:rsidRDefault="00000000">
      <w:pPr>
        <w:numPr>
          <w:ilvl w:val="0"/>
          <w:numId w:val="2"/>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Habilitação –</w:t>
      </w:r>
      <w:r>
        <w:rPr>
          <w:rFonts w:ascii="Times New Roman" w:hAnsi="Times New Roman" w:cs="Times New Roman"/>
          <w:color w:val="000000"/>
          <w:sz w:val="24"/>
          <w:szCs w:val="24"/>
        </w:rPr>
        <w:t xml:space="preserve"> etapa em que os agentes culturais selecionados na etapa anterior serão convocados para apresentar documentos de habilitação</w:t>
      </w:r>
    </w:p>
    <w:p w14:paraId="2B6F6EAB" w14:textId="77777777" w:rsidR="00BE2D0E" w:rsidRDefault="00000000">
      <w:pPr>
        <w:numPr>
          <w:ilvl w:val="0"/>
          <w:numId w:val="2"/>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 xml:space="preserve">Assinatura do Termo de Execução Cultural </w:t>
      </w:r>
      <w:r>
        <w:rPr>
          <w:rFonts w:ascii="Times New Roman" w:hAnsi="Times New Roman" w:cs="Times New Roman"/>
          <w:color w:val="000000"/>
          <w:sz w:val="24"/>
          <w:szCs w:val="24"/>
        </w:rPr>
        <w:t>– etapa em que os agentes culturais habilitados serão convocados para assinar o Termo de Execução Cultural</w:t>
      </w:r>
    </w:p>
    <w:p w14:paraId="6CF55223" w14:textId="77777777" w:rsidR="00BE2D0E" w:rsidRDefault="00BE2D0E">
      <w:pPr>
        <w:spacing w:before="120" w:after="120" w:line="240" w:lineRule="auto"/>
        <w:ind w:right="120"/>
        <w:jc w:val="both"/>
        <w:rPr>
          <w:rFonts w:ascii="Times New Roman" w:hAnsi="Times New Roman" w:cs="Times New Roman"/>
          <w:b/>
          <w:color w:val="000000"/>
          <w:sz w:val="24"/>
          <w:szCs w:val="24"/>
        </w:rPr>
      </w:pPr>
    </w:p>
    <w:p w14:paraId="1A5CF583" w14:textId="77777777" w:rsidR="00BE2D0E" w:rsidRDefault="00000000">
      <w:pPr>
        <w:numPr>
          <w:ilvl w:val="0"/>
          <w:numId w:val="1"/>
        </w:numPr>
        <w:spacing w:before="120" w:after="120" w:line="240" w:lineRule="auto"/>
        <w:ind w:right="120"/>
        <w:jc w:val="both"/>
        <w:rPr>
          <w:rFonts w:ascii="Times New Roman" w:hAnsi="Times New Roman" w:cs="Times New Roman"/>
          <w:b/>
          <w:sz w:val="24"/>
          <w:szCs w:val="24"/>
        </w:rPr>
      </w:pPr>
      <w:r>
        <w:rPr>
          <w:rFonts w:ascii="Times New Roman" w:hAnsi="Times New Roman" w:cs="Times New Roman"/>
          <w:b/>
          <w:color w:val="000000"/>
          <w:sz w:val="24"/>
          <w:szCs w:val="24"/>
        </w:rPr>
        <w:t>INSCRIÇÕES</w:t>
      </w:r>
    </w:p>
    <w:p w14:paraId="7B437289" w14:textId="77777777" w:rsidR="00BE2D0E" w:rsidRDefault="00000000">
      <w:pPr>
        <w:spacing w:before="120" w:after="120" w:line="240" w:lineRule="auto"/>
        <w:ind w:right="120"/>
        <w:jc w:val="both"/>
        <w:rPr>
          <w:rFonts w:ascii="Times New Roman" w:hAnsi="Times New Roman" w:cs="Times New Roman"/>
          <w:color w:val="FF0000"/>
          <w:sz w:val="24"/>
          <w:szCs w:val="24"/>
        </w:rPr>
      </w:pPr>
      <w:r>
        <w:rPr>
          <w:rFonts w:ascii="Times New Roman" w:hAnsi="Times New Roman" w:cs="Times New Roman"/>
          <w:sz w:val="24"/>
          <w:szCs w:val="24"/>
        </w:rPr>
        <w:t xml:space="preserve">O agente cultural deve encaminhar por meio de e-mail para o endereço </w:t>
      </w:r>
      <w:hyperlink r:id="rId15" w:history="1">
        <w:r>
          <w:rPr>
            <w:rStyle w:val="Hyperlink"/>
            <w:rFonts w:ascii="Times New Roman" w:hAnsi="Times New Roman" w:cs="Times New Roman"/>
            <w:color w:val="auto"/>
            <w:sz w:val="24"/>
            <w:szCs w:val="24"/>
          </w:rPr>
          <w:t>casadacultura.palmital@gmail.com</w:t>
        </w:r>
      </w:hyperlink>
      <w:r>
        <w:rPr>
          <w:rFonts w:ascii="Times New Roman" w:hAnsi="Times New Roman" w:cs="Times New Roman"/>
          <w:sz w:val="24"/>
          <w:szCs w:val="24"/>
        </w:rPr>
        <w:t xml:space="preserve"> ou presencialmente na Casa da Cultura, Centro, Rua princesa Isabel, n°532</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 xml:space="preserve">a seguinte documentação obrigatória: </w:t>
      </w:r>
    </w:p>
    <w:p w14:paraId="658DEAB4" w14:textId="77777777" w:rsidR="00BE2D0E" w:rsidRDefault="00000000">
      <w:pPr>
        <w:spacing w:before="120" w:after="120" w:line="240" w:lineRule="auto"/>
        <w:ind w:right="120"/>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a) Formulário de inscrição (Anexo II)  </w:t>
      </w:r>
    </w:p>
    <w:p w14:paraId="1071DBD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b) Plano de Trabalho (projeto), conforme Anexo III; </w:t>
      </w:r>
    </w:p>
    <w:p w14:paraId="7B0AFEB9" w14:textId="77777777" w:rsidR="00BE2D0E" w:rsidRDefault="00000000">
      <w:pPr>
        <w:spacing w:before="120" w:after="120" w:line="240" w:lineRule="auto"/>
        <w:ind w:right="120"/>
        <w:jc w:val="both"/>
        <w:rPr>
          <w:rFonts w:ascii="Times New Roman" w:hAnsi="Times New Roman" w:cs="Times New Roman"/>
          <w:b/>
          <w:bCs/>
          <w:color w:val="000000"/>
          <w:sz w:val="24"/>
          <w:szCs w:val="24"/>
        </w:rPr>
      </w:pPr>
      <w:r>
        <w:rPr>
          <w:rFonts w:ascii="Times New Roman" w:hAnsi="Times New Roman" w:cs="Times New Roman"/>
          <w:color w:val="000000" w:themeColor="text1"/>
          <w:sz w:val="24"/>
          <w:szCs w:val="24"/>
        </w:rPr>
        <w:t>c) Documentos específicos relacionados na categoria de apoio em que o projeto será inscrito conforme Anexo I, quando houver; </w:t>
      </w:r>
    </w:p>
    <w:p w14:paraId="6FDAED93"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d) Autodeclaração étnico-racial ou de pessoa com deficiência, se for concorrer às cotas;</w:t>
      </w:r>
    </w:p>
    <w:p w14:paraId="3CD90FAC"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e) Declaração de representação, se for concorrer como um coletivo sem CNPJ; e</w:t>
      </w:r>
    </w:p>
    <w:p w14:paraId="6E3B0948"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f) Outros documentos que o agente cultural julgar necessário para auxiliar na avaliação do mérito cultural do projeto. </w:t>
      </w:r>
      <w:r>
        <w:rPr>
          <w:rFonts w:ascii="Times New Roman" w:hAnsi="Times New Roman" w:cs="Times New Roman"/>
          <w:color w:val="FF0000"/>
          <w:sz w:val="24"/>
          <w:szCs w:val="24"/>
        </w:rPr>
        <w:t xml:space="preserve"> </w:t>
      </w:r>
    </w:p>
    <w:p w14:paraId="69DFFA27"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O agente cultural é responsável pelo envio dos documentos e pela qualidade visual, conteúdo dos arquivos e informações de seu projeto. </w:t>
      </w:r>
    </w:p>
    <w:p w14:paraId="508C92B1"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A </w:t>
      </w:r>
      <w:proofErr w:type="spellStart"/>
      <w:r>
        <w:rPr>
          <w:rFonts w:ascii="Times New Roman" w:hAnsi="Times New Roman" w:cs="Times New Roman"/>
          <w:color w:val="000000"/>
          <w:sz w:val="24"/>
          <w:szCs w:val="24"/>
        </w:rPr>
        <w:t>inscrição</w:t>
      </w:r>
      <w:proofErr w:type="spellEnd"/>
      <w:r>
        <w:rPr>
          <w:rFonts w:ascii="Times New Roman" w:hAnsi="Times New Roman" w:cs="Times New Roman"/>
          <w:color w:val="000000"/>
          <w:sz w:val="24"/>
          <w:szCs w:val="24"/>
        </w:rPr>
        <w:t xml:space="preserve"> implica no conhecimento e </w:t>
      </w:r>
      <w:proofErr w:type="spellStart"/>
      <w:r>
        <w:rPr>
          <w:rFonts w:ascii="Times New Roman" w:hAnsi="Times New Roman" w:cs="Times New Roman"/>
          <w:color w:val="000000"/>
          <w:sz w:val="24"/>
          <w:szCs w:val="24"/>
        </w:rPr>
        <w:t>concordância</w:t>
      </w:r>
      <w:proofErr w:type="spellEnd"/>
      <w:r>
        <w:rPr>
          <w:rFonts w:ascii="Times New Roman" w:hAnsi="Times New Roman" w:cs="Times New Roman"/>
          <w:color w:val="000000"/>
          <w:sz w:val="24"/>
          <w:szCs w:val="24"/>
        </w:rPr>
        <w:t xml:space="preserve"> dos termos e </w:t>
      </w:r>
      <w:proofErr w:type="spellStart"/>
      <w:r>
        <w:rPr>
          <w:rFonts w:ascii="Times New Roman" w:hAnsi="Times New Roman" w:cs="Times New Roman"/>
          <w:color w:val="000000"/>
          <w:sz w:val="24"/>
          <w:szCs w:val="24"/>
        </w:rPr>
        <w:t>condições</w:t>
      </w:r>
      <w:proofErr w:type="spellEnd"/>
      <w:r>
        <w:rPr>
          <w:rFonts w:ascii="Times New Roman" w:hAnsi="Times New Roman" w:cs="Times New Roman"/>
          <w:color w:val="000000"/>
          <w:sz w:val="24"/>
          <w:szCs w:val="24"/>
        </w:rPr>
        <w:t xml:space="preserve"> previstos neste Edital, na Lei 14.399/2022 (Política Nacional Aldir Blanc de Fomento à Cultura - PNAB), na Lei nº 14.903/2024 (Marco regulatório de fomento à cultura), no Decreto 11.740/2023 (Decreto PNAB) e no Decreto nº 11.453/2023 (Decreto de fomento).</w:t>
      </w:r>
    </w:p>
    <w:p w14:paraId="3BE4790D" w14:textId="77777777" w:rsidR="00BE2D0E" w:rsidRDefault="00BE2D0E">
      <w:pPr>
        <w:spacing w:before="120" w:after="120" w:line="240" w:lineRule="auto"/>
        <w:ind w:right="120"/>
        <w:jc w:val="both"/>
        <w:rPr>
          <w:rFonts w:ascii="Times New Roman" w:hAnsi="Times New Roman" w:cs="Times New Roman"/>
          <w:color w:val="000000"/>
          <w:sz w:val="24"/>
          <w:szCs w:val="24"/>
        </w:rPr>
      </w:pPr>
    </w:p>
    <w:p w14:paraId="4704BF04"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COTAS</w:t>
      </w:r>
    </w:p>
    <w:p w14:paraId="1C20C762"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Categoria de cotas</w:t>
      </w:r>
    </w:p>
    <w:p w14:paraId="308DC6A8"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Ficam garantidas cotas em todas as categorias do edital para:</w:t>
      </w:r>
    </w:p>
    <w:p w14:paraId="4A0ADC85" w14:textId="77777777" w:rsidR="00BE2D0E" w:rsidRDefault="00000000">
      <w:pPr>
        <w:numPr>
          <w:ilvl w:val="0"/>
          <w:numId w:val="3"/>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pessoas negras (pretas e pardas);</w:t>
      </w:r>
    </w:p>
    <w:p w14:paraId="1DBAAAB8" w14:textId="77777777" w:rsidR="00BE2D0E" w:rsidRDefault="00000000">
      <w:pPr>
        <w:numPr>
          <w:ilvl w:val="0"/>
          <w:numId w:val="3"/>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pessoas indígenas;</w:t>
      </w:r>
    </w:p>
    <w:p w14:paraId="1D340480" w14:textId="77777777" w:rsidR="00BE2D0E" w:rsidRDefault="00000000">
      <w:pPr>
        <w:numPr>
          <w:ilvl w:val="0"/>
          <w:numId w:val="3"/>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pessoas com deficiência.</w:t>
      </w:r>
    </w:p>
    <w:p w14:paraId="6F9D6A0E"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A quantidade de cotas destinadas a cada categoria do edital está descrita no Anexo I.</w:t>
      </w:r>
    </w:p>
    <w:p w14:paraId="04FA86D6"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Para concorrer às cotas, os agentes culturais deverão preencher uma autodeclaração.</w:t>
      </w:r>
    </w:p>
    <w:p w14:paraId="1A137B03"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A autodeclaração pode ser apresentada por escrito, em áudio, em vídeos ou em outros formatos acessíveis.</w:t>
      </w:r>
    </w:p>
    <w:p w14:paraId="7862EF90" w14:textId="77777777" w:rsidR="00BE2D0E" w:rsidRDefault="00BE2D0E">
      <w:pPr>
        <w:spacing w:before="120" w:after="120" w:line="240" w:lineRule="auto"/>
        <w:ind w:right="120"/>
        <w:jc w:val="both"/>
        <w:rPr>
          <w:rFonts w:ascii="Times New Roman" w:hAnsi="Times New Roman" w:cs="Times New Roman"/>
          <w:color w:val="FF0000"/>
          <w:sz w:val="24"/>
          <w:szCs w:val="24"/>
        </w:rPr>
      </w:pPr>
    </w:p>
    <w:p w14:paraId="068D607A"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Concorrência concomitante</w:t>
      </w:r>
    </w:p>
    <w:p w14:paraId="78BAD0DA"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lastRenderedPageBreak/>
        <w:t xml:space="preserve">Os agentes culturais que optarem por concorrer às cotas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14:paraId="31EB45AA"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Os agentes culturais optantes por concorrer às cotas que atingirem nota suficiente para se classificar no número de vagas oferecidas para ampla concorrência não ocuparão as vagas destinadas para o preenchimento das cotas, ou seja, serão selecionados nas vagas da ampla concorrência, ficando a vaga da cota para o próximo colocado optante pela cota.</w:t>
      </w:r>
    </w:p>
    <w:p w14:paraId="29DC5803" w14:textId="77777777" w:rsidR="00BE2D0E" w:rsidRDefault="00BE2D0E">
      <w:pPr>
        <w:spacing w:before="120" w:after="120" w:line="240" w:lineRule="auto"/>
        <w:ind w:left="765" w:right="120"/>
        <w:jc w:val="both"/>
        <w:rPr>
          <w:rFonts w:ascii="Times New Roman" w:hAnsi="Times New Roman" w:cs="Times New Roman"/>
          <w:b/>
          <w:color w:val="000000"/>
          <w:sz w:val="24"/>
          <w:szCs w:val="24"/>
        </w:rPr>
      </w:pPr>
    </w:p>
    <w:p w14:paraId="052928FC"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Desistência do optante pela cota</w:t>
      </w:r>
    </w:p>
    <w:p w14:paraId="17160060"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Em caso de desistência de optantes aprovados nas cotas, a vaga não preenchida deverá ser ocupada por pessoa que concorreu às cotas de acordo com a ordem de classificação. </w:t>
      </w:r>
    </w:p>
    <w:p w14:paraId="42191886" w14:textId="77777777" w:rsidR="00BE2D0E" w:rsidRDefault="00BE2D0E">
      <w:pPr>
        <w:spacing w:before="120" w:after="120" w:line="240" w:lineRule="auto"/>
        <w:ind w:right="120"/>
        <w:jc w:val="both"/>
        <w:rPr>
          <w:rFonts w:ascii="Times New Roman" w:hAnsi="Times New Roman" w:cs="Times New Roman"/>
          <w:b/>
          <w:color w:val="000000"/>
          <w:sz w:val="24"/>
          <w:szCs w:val="24"/>
        </w:rPr>
      </w:pPr>
    </w:p>
    <w:p w14:paraId="57CEA89E"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Remanejamento das cotas</w:t>
      </w:r>
    </w:p>
    <w:p w14:paraId="2E278A5E"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No caso de não existirem propostas aptas em número suficiente para o cumprimento de uma das categorias de cotas, o número de vagas restantes deverá ser destinado inicialmente para a outra categoria de cotas.</w:t>
      </w:r>
    </w:p>
    <w:p w14:paraId="3DF4113D"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Caso não haja agentes culturais inscritos em outra categoria de cotas, as vagas não preenchidas deverão ser direcionadas para a ampla concorrência, sendo direcionadas para os demais candidatos aprovados, de acordo com a ordem de classificação.</w:t>
      </w:r>
    </w:p>
    <w:p w14:paraId="574629E0" w14:textId="77777777" w:rsidR="00BE2D0E" w:rsidRDefault="00BE2D0E">
      <w:pPr>
        <w:spacing w:before="120" w:after="120" w:line="240" w:lineRule="auto"/>
        <w:ind w:right="120"/>
        <w:jc w:val="both"/>
        <w:rPr>
          <w:rFonts w:ascii="Times New Roman" w:hAnsi="Times New Roman" w:cs="Times New Roman"/>
          <w:color w:val="000000"/>
          <w:sz w:val="24"/>
          <w:szCs w:val="24"/>
        </w:rPr>
      </w:pPr>
    </w:p>
    <w:p w14:paraId="39C1529D"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COMO ELABORAR O PROJETO (PLANO DE TRABALHO) </w:t>
      </w:r>
    </w:p>
    <w:p w14:paraId="488B1B84"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Preenchimento do modelo</w:t>
      </w:r>
    </w:p>
    <w:p w14:paraId="1BAB5F90"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O agente cultural deve preencher o Anexo II - </w:t>
      </w:r>
      <w:proofErr w:type="spellStart"/>
      <w:r>
        <w:rPr>
          <w:rFonts w:ascii="Times New Roman" w:hAnsi="Times New Roman" w:cs="Times New Roman"/>
          <w:color w:val="000000" w:themeColor="text1"/>
          <w:sz w:val="24"/>
          <w:szCs w:val="24"/>
        </w:rPr>
        <w:t>Formulário</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Inscrição</w:t>
      </w:r>
      <w:proofErr w:type="spellEnd"/>
      <w:r>
        <w:rPr>
          <w:rFonts w:ascii="Times New Roman" w:hAnsi="Times New Roman" w:cs="Times New Roman"/>
          <w:color w:val="000000" w:themeColor="text1"/>
          <w:sz w:val="24"/>
          <w:szCs w:val="24"/>
        </w:rPr>
        <w:t>, documento que contém a ficha de inscrição, e o Anexo III - Plano de Trabalho, documento que contém a descrição do projeto e a planilha orçamentária.</w:t>
      </w:r>
    </w:p>
    <w:p w14:paraId="187DCB2A"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 agente cultural será o único responsável pela veracidade do projeto e documentos encaminhados, isentando a secretaria de cultura</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 xml:space="preserve">de qualquer responsabilidade civil ou penal. </w:t>
      </w:r>
    </w:p>
    <w:p w14:paraId="2CE7D869"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5565F8ED"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Previsão de execução do projeto</w:t>
      </w:r>
    </w:p>
    <w:p w14:paraId="440B928F"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Os projetos apresentados deverão ser executad</w:t>
      </w:r>
      <w:r>
        <w:rPr>
          <w:rFonts w:ascii="Times New Roman" w:hAnsi="Times New Roman" w:cs="Times New Roman"/>
          <w:sz w:val="24"/>
          <w:szCs w:val="24"/>
        </w:rPr>
        <w:t>os até outubro/2026.</w:t>
      </w:r>
    </w:p>
    <w:p w14:paraId="0B025876" w14:textId="77777777" w:rsidR="00BE2D0E" w:rsidRDefault="00BE2D0E">
      <w:pPr>
        <w:spacing w:before="120" w:after="120" w:line="240" w:lineRule="auto"/>
        <w:ind w:right="120"/>
        <w:jc w:val="both"/>
        <w:rPr>
          <w:rFonts w:ascii="Times New Roman" w:hAnsi="Times New Roman" w:cs="Times New Roman"/>
          <w:b/>
          <w:color w:val="000000"/>
          <w:sz w:val="24"/>
          <w:szCs w:val="24"/>
        </w:rPr>
      </w:pPr>
    </w:p>
    <w:p w14:paraId="7408588B"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Custos do projeto</w:t>
      </w:r>
    </w:p>
    <w:p w14:paraId="7F39B6BE"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O agente cultural deve preencher a planilha orçamentária constante no Anexo III indicando os custos do projeto, por categoria, acompanhado dos valores condizentes </w:t>
      </w:r>
      <w:r>
        <w:rPr>
          <w:rFonts w:ascii="Times New Roman" w:hAnsi="Times New Roman" w:cs="Times New Roman"/>
          <w:color w:val="000000" w:themeColor="text1"/>
          <w:sz w:val="24"/>
          <w:szCs w:val="24"/>
        </w:rPr>
        <w:lastRenderedPageBreak/>
        <w:t>com as práticas de mercado. O agente cultural pode informar qual a referência de preço utilizada, de acordo com as características e realidades do projeto.</w:t>
      </w:r>
    </w:p>
    <w:p w14:paraId="642486BD"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O projeto poderá apresentar valores divergentes das práticas de mercado convencionais na hipótese de haver significativa excepcionalidade no contexto de sua implementação, consideradas variáveis territoriais e geográficas e situações específicas, como a de povos indígenas, ribeirinhos, atingidos por barragens e comunidades quilombolas e tradicionais.</w:t>
      </w:r>
    </w:p>
    <w:p w14:paraId="6851FA4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O valor solicitado não poderá ser superior ao valor máximo destinado a cada projeto, conforme Anexo I do presente edital.</w:t>
      </w:r>
    </w:p>
    <w:p w14:paraId="2BFAFB57" w14:textId="77777777" w:rsidR="00BE2D0E" w:rsidRDefault="00000000">
      <w:pPr>
        <w:spacing w:before="120" w:after="120" w:line="240" w:lineRule="auto"/>
        <w:ind w:right="120"/>
        <w:jc w:val="both"/>
        <w:rPr>
          <w:rFonts w:ascii="Times New Roman" w:eastAsia="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eastAsia="Times New Roman" w:hAnsi="Times New Roman" w:cs="Times New Roman"/>
          <w:color w:val="000000"/>
          <w:sz w:val="24"/>
          <w:szCs w:val="24"/>
        </w:rPr>
        <w:t xml:space="preserve"> </w:t>
      </w:r>
      <w:r>
        <w:rPr>
          <w:rFonts w:ascii="Times New Roman" w:hAnsi="Times New Roman" w:cs="Times New Roman"/>
          <w:color w:val="000000"/>
          <w:sz w:val="24"/>
          <w:szCs w:val="24"/>
        </w:rPr>
        <w:t>O apoio concedido por meio deste Edital poderá ser acumulado com recursos captados por meio de leis de incentivo fiscal, patrocínio direto privado, e outros programas e/ou apoios federais, estaduais e municipais, vedada a duplicidade ou a sobreposição de fontes de recursos no custeio de um mesmo item de despesa.</w:t>
      </w:r>
    </w:p>
    <w:p w14:paraId="5688FD0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Em caso de cobrança de ingresso ou venda de produtos, os recursos provenientes deverão ser revertidos ao próprio projeto, devendo ser apresentada na planilha orçamentária a previsão de arrecadação, juntamente com a relação de quais itens serão custeados com esse recurso.</w:t>
      </w:r>
    </w:p>
    <w:p w14:paraId="605F5612" w14:textId="77777777" w:rsidR="00BE2D0E" w:rsidRDefault="00BE2D0E">
      <w:pPr>
        <w:spacing w:before="120" w:after="120" w:line="240" w:lineRule="auto"/>
        <w:ind w:right="120"/>
        <w:jc w:val="both"/>
        <w:rPr>
          <w:rFonts w:ascii="Times New Roman" w:hAnsi="Times New Roman" w:cs="Times New Roman"/>
          <w:color w:val="000000"/>
          <w:sz w:val="24"/>
          <w:szCs w:val="24"/>
          <w:highlight w:val="cyan"/>
        </w:rPr>
      </w:pPr>
    </w:p>
    <w:p w14:paraId="4475E5A7"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Recursos de acessibilidade </w:t>
      </w:r>
    </w:p>
    <w:p w14:paraId="79F80DD5"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projetos devem contar com medidas de acessibilidade física, atitudinal e comunicacional compatíveis com as suas </w:t>
      </w:r>
      <w:proofErr w:type="spellStart"/>
      <w:r>
        <w:rPr>
          <w:rFonts w:ascii="Times New Roman" w:hAnsi="Times New Roman" w:cs="Times New Roman"/>
          <w:color w:val="000000"/>
          <w:sz w:val="24"/>
          <w:szCs w:val="24"/>
        </w:rPr>
        <w:t>caractetísticas</w:t>
      </w:r>
      <w:proofErr w:type="spellEnd"/>
      <w:r>
        <w:rPr>
          <w:rFonts w:ascii="Times New Roman" w:hAnsi="Times New Roman" w:cs="Times New Roman"/>
          <w:color w:val="000000"/>
          <w:sz w:val="24"/>
          <w:szCs w:val="24"/>
        </w:rPr>
        <w:t>, nos termos do disposto na </w:t>
      </w:r>
      <w:hyperlink r:id="rId16">
        <w:r>
          <w:rPr>
            <w:rFonts w:ascii="Times New Roman" w:hAnsi="Times New Roman" w:cs="Times New Roman"/>
            <w:color w:val="0000FF"/>
            <w:sz w:val="24"/>
            <w:szCs w:val="24"/>
            <w:u w:val="single"/>
          </w:rPr>
          <w:t>Lei nº 13.146, de 6 de julho de 2015</w:t>
        </w:r>
      </w:hyperlink>
      <w:r>
        <w:rPr>
          <w:rFonts w:ascii="Times New Roman" w:hAnsi="Times New Roman" w:cs="Times New Roman"/>
          <w:color w:val="000000"/>
          <w:sz w:val="24"/>
          <w:szCs w:val="24"/>
        </w:rPr>
        <w:t> (Lei Brasileira de Inclusão da Pessoa com Deficiência).</w:t>
      </w:r>
    </w:p>
    <w:p w14:paraId="3C37A03C"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São medidas de acessibilidade:</w:t>
      </w:r>
    </w:p>
    <w:p w14:paraId="3D0B0161"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 - no aspecto arquitetônico, recursos de acessibilidade para permitir o acesso de pessoas com mobilidade reduzida ou idosas aos locais onde se realizam as atividades culturais e a espaços acessórios, como banheiros, áreas de alimentação e circulação;</w:t>
      </w:r>
    </w:p>
    <w:p w14:paraId="6A40A912"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 - no aspecto comunicacional, recursos de acessibilidade para permitir o acesso de pessoas com deficiência intelectual, auditiva ou visual ao conteúdo dos produtos culturais gerados pelo projeto, pela iniciativa ou pelo espaço; e</w:t>
      </w:r>
    </w:p>
    <w:p w14:paraId="4DA318A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III - 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14:paraId="04F52426"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Especificamente para pessoas com deficiência, mecanismos de protagonismo e participação poderão ser concretizados também por meio das seguintes iniciativas, entre outras:</w:t>
      </w:r>
    </w:p>
    <w:p w14:paraId="4B786DBE"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 - adaptação de espaços culturais com residências inclusivas;</w:t>
      </w:r>
    </w:p>
    <w:p w14:paraId="6616E4BE"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II - utilização de tecnologias assistivas, ajudas técnicas e produtos com desenho universal;</w:t>
      </w:r>
    </w:p>
    <w:p w14:paraId="17523B3F"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III - medidas de prevenção e erradicação de barreiras atitudinais;</w:t>
      </w:r>
    </w:p>
    <w:p w14:paraId="48B79AC8"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IV - contratação de serviços de assistência por acompanhante; ou</w:t>
      </w:r>
    </w:p>
    <w:p w14:paraId="46B9BBA7"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V - oferta de ações de formação e capacitação acessíveis a pessoas com deficiência.</w:t>
      </w:r>
    </w:p>
    <w:p w14:paraId="5E60DD11" w14:textId="77777777" w:rsidR="00BE2D0E" w:rsidRDefault="00BE2D0E">
      <w:pPr>
        <w:spacing w:before="120" w:after="120" w:line="240" w:lineRule="auto"/>
        <w:ind w:right="120"/>
        <w:jc w:val="both"/>
        <w:rPr>
          <w:rFonts w:ascii="Times New Roman" w:hAnsi="Times New Roman" w:cs="Times New Roman"/>
          <w:b/>
          <w:color w:val="000000"/>
          <w:sz w:val="24"/>
          <w:szCs w:val="24"/>
        </w:rPr>
      </w:pPr>
    </w:p>
    <w:p w14:paraId="450DC87E"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ETAPA DE SELEÇÃO</w:t>
      </w:r>
    </w:p>
    <w:p w14:paraId="3CD15228"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Quem analisa os projetos</w:t>
      </w:r>
    </w:p>
    <w:p w14:paraId="45498DD7" w14:textId="77777777" w:rsidR="00BE2D0E" w:rsidRDefault="00000000">
      <w:pPr>
        <w:spacing w:before="240" w:after="240" w:line="257" w:lineRule="auto"/>
        <w:jc w:val="both"/>
        <w:rPr>
          <w:rFonts w:ascii="Times New Roman" w:hAnsi="Times New Roman" w:cs="Times New Roman"/>
          <w:sz w:val="24"/>
          <w:szCs w:val="24"/>
        </w:rPr>
      </w:pPr>
      <w:r>
        <w:rPr>
          <w:rFonts w:ascii="Times New Roman" w:hAnsi="Times New Roman" w:cs="Times New Roman"/>
          <w:color w:val="000000"/>
          <w:sz w:val="24"/>
          <w:szCs w:val="24"/>
        </w:rPr>
        <w:t>Uma comissão de seleção vai avaliar os projetos. Todas as atividades serão registradas em ata.</w:t>
      </w:r>
    </w:p>
    <w:p w14:paraId="31D34B9F" w14:textId="77777777" w:rsidR="00BE2D0E" w:rsidRDefault="00000000">
      <w:pPr>
        <w:spacing w:before="240" w:after="240" w:line="257"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Farão parte desta comissão</w:t>
      </w:r>
    </w:p>
    <w:p w14:paraId="1208D66D" w14:textId="77777777" w:rsidR="00BE2D0E" w:rsidRDefault="00000000">
      <w:pPr>
        <w:spacing w:before="240" w:after="240" w:line="257"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Marli </w:t>
      </w:r>
      <w:proofErr w:type="spellStart"/>
      <w:r>
        <w:rPr>
          <w:rFonts w:ascii="Times New Roman" w:hAnsi="Times New Roman" w:cs="Times New Roman"/>
          <w:color w:val="000000"/>
          <w:sz w:val="24"/>
          <w:szCs w:val="24"/>
        </w:rPr>
        <w:t>Ketes</w:t>
      </w:r>
      <w:proofErr w:type="spellEnd"/>
      <w:r>
        <w:rPr>
          <w:rFonts w:ascii="Times New Roman" w:hAnsi="Times New Roman" w:cs="Times New Roman"/>
          <w:color w:val="000000"/>
          <w:sz w:val="24"/>
          <w:szCs w:val="24"/>
        </w:rPr>
        <w:t xml:space="preserve"> Rossi - Secretária de Cultura</w:t>
      </w:r>
    </w:p>
    <w:p w14:paraId="7816C7E5" w14:textId="77777777" w:rsidR="00BE2D0E" w:rsidRDefault="00000000">
      <w:pPr>
        <w:spacing w:before="240" w:after="240" w:line="257"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Eloise</w:t>
      </w:r>
      <w:proofErr w:type="spellEnd"/>
      <w:r>
        <w:rPr>
          <w:rFonts w:ascii="Times New Roman" w:hAnsi="Times New Roman" w:cs="Times New Roman"/>
          <w:color w:val="000000"/>
          <w:sz w:val="24"/>
          <w:szCs w:val="24"/>
        </w:rPr>
        <w:t xml:space="preserve"> Gabriele </w:t>
      </w:r>
      <w:proofErr w:type="spellStart"/>
      <w:r>
        <w:rPr>
          <w:rFonts w:ascii="Times New Roman" w:hAnsi="Times New Roman" w:cs="Times New Roman"/>
          <w:color w:val="000000"/>
          <w:sz w:val="24"/>
          <w:szCs w:val="24"/>
        </w:rPr>
        <w:t>Schoma</w:t>
      </w:r>
      <w:proofErr w:type="spellEnd"/>
      <w:r>
        <w:rPr>
          <w:rFonts w:ascii="Times New Roman" w:hAnsi="Times New Roman" w:cs="Times New Roman"/>
          <w:color w:val="000000"/>
          <w:sz w:val="24"/>
          <w:szCs w:val="24"/>
        </w:rPr>
        <w:t xml:space="preserve"> Mendes - Presidente do Conselho</w:t>
      </w:r>
    </w:p>
    <w:p w14:paraId="1CFF9427" w14:textId="77777777" w:rsidR="00BE2D0E" w:rsidRDefault="00000000">
      <w:pPr>
        <w:spacing w:before="240" w:after="240" w:line="257"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Eva de Souza - Representante do Conselho </w:t>
      </w:r>
    </w:p>
    <w:p w14:paraId="13E36EAB" w14:textId="77777777" w:rsidR="00BE2D0E" w:rsidRDefault="00BE2D0E">
      <w:pPr>
        <w:spacing w:before="120" w:after="120" w:line="240" w:lineRule="auto"/>
        <w:ind w:left="120" w:right="120"/>
        <w:jc w:val="both"/>
        <w:rPr>
          <w:rFonts w:ascii="Times New Roman" w:hAnsi="Times New Roman" w:cs="Times New Roman"/>
          <w:color w:val="FF0000"/>
          <w:sz w:val="24"/>
          <w:szCs w:val="24"/>
        </w:rPr>
      </w:pPr>
    </w:p>
    <w:p w14:paraId="17194913" w14:textId="77777777" w:rsidR="00BE2D0E" w:rsidRDefault="00000000">
      <w:pPr>
        <w:numPr>
          <w:ilvl w:val="1"/>
          <w:numId w:val="1"/>
        </w:numPr>
        <w:spacing w:before="120" w:after="120" w:line="240" w:lineRule="auto"/>
        <w:ind w:right="120"/>
        <w:jc w:val="both"/>
        <w:rPr>
          <w:rFonts w:ascii="Times New Roman" w:hAnsi="Times New Roman" w:cs="Times New Roman"/>
          <w:b/>
          <w:color w:val="FF0000"/>
          <w:sz w:val="24"/>
          <w:szCs w:val="24"/>
        </w:rPr>
      </w:pPr>
      <w:r>
        <w:rPr>
          <w:rFonts w:ascii="Times New Roman" w:hAnsi="Times New Roman" w:cs="Times New Roman"/>
          <w:b/>
          <w:color w:val="000000"/>
          <w:sz w:val="24"/>
          <w:szCs w:val="24"/>
        </w:rPr>
        <w:t>Quem não pode analisar os projetos</w:t>
      </w:r>
    </w:p>
    <w:p w14:paraId="40152529"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063F65C6" w14:textId="77777777" w:rsidR="00BE2D0E" w:rsidRDefault="00000000">
      <w:pPr>
        <w:spacing w:before="120" w:after="120" w:line="240" w:lineRule="auto"/>
        <w:ind w:right="120"/>
        <w:jc w:val="both"/>
        <w:rPr>
          <w:rFonts w:ascii="Times New Roman" w:hAnsi="Times New Roman" w:cs="Times New Roman"/>
          <w:b/>
          <w:color w:val="FF0000"/>
          <w:sz w:val="24"/>
          <w:szCs w:val="24"/>
        </w:rPr>
      </w:pPr>
      <w:r>
        <w:rPr>
          <w:rFonts w:ascii="Times New Roman" w:hAnsi="Times New Roman" w:cs="Times New Roman"/>
          <w:color w:val="000000"/>
          <w:sz w:val="24"/>
          <w:szCs w:val="24"/>
        </w:rPr>
        <w:t>Os membros da comissão de seleção e respectivos suplentes ficam impedidos de participar da apreciação dos projetos quando:</w:t>
      </w:r>
    </w:p>
    <w:p w14:paraId="4930022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 - tiverem interesse direto na matéria;</w:t>
      </w:r>
    </w:p>
    <w:p w14:paraId="51D01006"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 - tenham participado como colaborador na elaboração do projeto;</w:t>
      </w:r>
    </w:p>
    <w:p w14:paraId="36039F4E"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III - no caso de inscrição de pessoa jurídica, ou grupo/coletivo:  tenham composto o quadro societário da pessoa jurídica ou tenham sido membros do grupo/coletivo nos últimos dois anos, ou se tais situações ocorrem quanto ao cônjuge, companheiro ou parente e afins até o terceiro grau; e</w:t>
      </w:r>
    </w:p>
    <w:p w14:paraId="4403471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IV - sejam parte em ação judicial ou administrativa em face do agente cultural ou do respectivo cônjuge ou companheiro.</w:t>
      </w:r>
    </w:p>
    <w:p w14:paraId="4CCBB37F"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Caso o membro da comissão se enquadre nas situações de impedimento, deve comunicar à comissão, e deixar de atuar, imediatamente, caso contrário todos os atos praticados podem ser considerados nulos. </w:t>
      </w:r>
    </w:p>
    <w:p w14:paraId="3DB1DD10"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Atenção! </w:t>
      </w:r>
      <w:r>
        <w:rPr>
          <w:rFonts w:ascii="Times New Roman" w:hAnsi="Times New Roman" w:cs="Times New Roman"/>
          <w:color w:val="000000"/>
          <w:sz w:val="24"/>
          <w:szCs w:val="24"/>
        </w:rPr>
        <w:t>Os parentes de que trata o item III são:  pai, mãe, filho/filha, avô, avó, neto/neta, bisavô/bisavó, bisneto/bisneta, irmão/irmã, tio/tia, sobrinho/sobrinha, sogro/sogra, genro/nora, enteado/enteada, cunhado/cunhada.</w:t>
      </w:r>
    </w:p>
    <w:p w14:paraId="6B7A850D"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564F468C" w14:textId="77777777" w:rsidR="00BE2D0E" w:rsidRDefault="00000000">
      <w:pPr>
        <w:numPr>
          <w:ilvl w:val="1"/>
          <w:numId w:val="1"/>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 xml:space="preserve">Análise do mérito cultural </w:t>
      </w:r>
    </w:p>
    <w:p w14:paraId="3A524865"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Os membros da comissão de seleção farão a análise de mérito cultural dos projetos.</w:t>
      </w:r>
    </w:p>
    <w:p w14:paraId="01B014E0"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Entende-se por “Análise de mérito cultural" a identificação, tanto individual quanto sobre seu contexto social, de aspectos relevantes dos projetos culturais, concorrentes em uma mesma categoria de apoio, realizada por meio da atribuição fundamentada de notas aos critérios descritos no Anexo IV deste edital.</w:t>
      </w:r>
    </w:p>
    <w:p w14:paraId="5B1D821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Por </w:t>
      </w:r>
      <w:proofErr w:type="spellStart"/>
      <w:r>
        <w:rPr>
          <w:rFonts w:ascii="Times New Roman" w:hAnsi="Times New Roman" w:cs="Times New Roman"/>
          <w:color w:val="000000"/>
          <w:sz w:val="24"/>
          <w:szCs w:val="24"/>
        </w:rPr>
        <w:t>análise</w:t>
      </w:r>
      <w:proofErr w:type="spellEnd"/>
      <w:r>
        <w:rPr>
          <w:rFonts w:ascii="Times New Roman" w:hAnsi="Times New Roman" w:cs="Times New Roman"/>
          <w:color w:val="000000"/>
          <w:sz w:val="24"/>
          <w:szCs w:val="24"/>
        </w:rPr>
        <w:t xml:space="preserve"> comparativa compreende-se a </w:t>
      </w:r>
      <w:proofErr w:type="spellStart"/>
      <w:r>
        <w:rPr>
          <w:rFonts w:ascii="Times New Roman" w:hAnsi="Times New Roman" w:cs="Times New Roman"/>
          <w:color w:val="000000"/>
          <w:sz w:val="24"/>
          <w:szCs w:val="24"/>
        </w:rPr>
        <w:t>análise</w:t>
      </w:r>
      <w:proofErr w:type="spellEnd"/>
      <w:r>
        <w:rPr>
          <w:rFonts w:ascii="Times New Roman" w:hAnsi="Times New Roman" w:cs="Times New Roman"/>
          <w:color w:val="000000"/>
          <w:sz w:val="24"/>
          <w:szCs w:val="24"/>
        </w:rPr>
        <w:t xml:space="preserve"> dos itens individuais de cada projeto, e de seus impactos e </w:t>
      </w:r>
      <w:proofErr w:type="spellStart"/>
      <w:r>
        <w:rPr>
          <w:rFonts w:ascii="Times New Roman" w:hAnsi="Times New Roman" w:cs="Times New Roman"/>
          <w:color w:val="000000"/>
          <w:sz w:val="24"/>
          <w:szCs w:val="24"/>
        </w:rPr>
        <w:t>relevância</w:t>
      </w:r>
      <w:proofErr w:type="spellEnd"/>
      <w:r>
        <w:rPr>
          <w:rFonts w:ascii="Times New Roman" w:hAnsi="Times New Roman" w:cs="Times New Roman"/>
          <w:color w:val="000000"/>
          <w:sz w:val="24"/>
          <w:szCs w:val="24"/>
        </w:rPr>
        <w:t xml:space="preserve"> em </w:t>
      </w:r>
      <w:proofErr w:type="spellStart"/>
      <w:r>
        <w:rPr>
          <w:rFonts w:ascii="Times New Roman" w:hAnsi="Times New Roman" w:cs="Times New Roman"/>
          <w:color w:val="000000"/>
          <w:sz w:val="24"/>
          <w:szCs w:val="24"/>
        </w:rPr>
        <w:t>relação</w:t>
      </w:r>
      <w:proofErr w:type="spellEnd"/>
      <w:r>
        <w:rPr>
          <w:rFonts w:ascii="Times New Roman" w:hAnsi="Times New Roman" w:cs="Times New Roman"/>
          <w:color w:val="000000"/>
          <w:sz w:val="24"/>
          <w:szCs w:val="24"/>
        </w:rPr>
        <w:t xml:space="preserve"> a outros projetos inscritos na mesma categoria. A </w:t>
      </w:r>
      <w:proofErr w:type="spellStart"/>
      <w:r>
        <w:rPr>
          <w:rFonts w:ascii="Times New Roman" w:hAnsi="Times New Roman" w:cs="Times New Roman"/>
          <w:color w:val="000000"/>
          <w:sz w:val="24"/>
          <w:szCs w:val="24"/>
        </w:rPr>
        <w:t>pontuação</w:t>
      </w:r>
      <w:proofErr w:type="spellEnd"/>
      <w:r>
        <w:rPr>
          <w:rFonts w:ascii="Times New Roman" w:hAnsi="Times New Roman" w:cs="Times New Roman"/>
          <w:color w:val="000000"/>
          <w:sz w:val="24"/>
          <w:szCs w:val="24"/>
        </w:rPr>
        <w:t xml:space="preserve"> de cada projeto é </w:t>
      </w:r>
      <w:proofErr w:type="spellStart"/>
      <w:r>
        <w:rPr>
          <w:rFonts w:ascii="Times New Roman" w:hAnsi="Times New Roman" w:cs="Times New Roman"/>
          <w:color w:val="000000"/>
          <w:sz w:val="24"/>
          <w:szCs w:val="24"/>
        </w:rPr>
        <w:t>atribuída</w:t>
      </w:r>
      <w:proofErr w:type="spellEnd"/>
      <w:r>
        <w:rPr>
          <w:rFonts w:ascii="Times New Roman" w:hAnsi="Times New Roman" w:cs="Times New Roman"/>
          <w:color w:val="000000"/>
          <w:sz w:val="24"/>
          <w:szCs w:val="24"/>
        </w:rPr>
        <w:t xml:space="preserve"> em </w:t>
      </w:r>
      <w:proofErr w:type="spellStart"/>
      <w:r>
        <w:rPr>
          <w:rFonts w:ascii="Times New Roman" w:hAnsi="Times New Roman" w:cs="Times New Roman"/>
          <w:color w:val="000000"/>
          <w:sz w:val="24"/>
          <w:szCs w:val="24"/>
        </w:rPr>
        <w:t>função</w:t>
      </w:r>
      <w:proofErr w:type="spellEnd"/>
      <w:r>
        <w:rPr>
          <w:rFonts w:ascii="Times New Roman" w:hAnsi="Times New Roman" w:cs="Times New Roman"/>
          <w:color w:val="000000"/>
          <w:sz w:val="24"/>
          <w:szCs w:val="24"/>
        </w:rPr>
        <w:t xml:space="preserve"> desta </w:t>
      </w:r>
      <w:proofErr w:type="spellStart"/>
      <w:r>
        <w:rPr>
          <w:rFonts w:ascii="Times New Roman" w:hAnsi="Times New Roman" w:cs="Times New Roman"/>
          <w:color w:val="000000"/>
          <w:sz w:val="24"/>
          <w:szCs w:val="24"/>
        </w:rPr>
        <w:t>comparação</w:t>
      </w:r>
      <w:proofErr w:type="spellEnd"/>
      <w:r>
        <w:rPr>
          <w:rFonts w:ascii="Times New Roman" w:hAnsi="Times New Roman" w:cs="Times New Roman"/>
          <w:color w:val="000000"/>
          <w:sz w:val="24"/>
          <w:szCs w:val="24"/>
        </w:rPr>
        <w:t>.</w:t>
      </w:r>
    </w:p>
    <w:p w14:paraId="16153083" w14:textId="77777777" w:rsidR="00BE2D0E" w:rsidRDefault="00BE2D0E">
      <w:pPr>
        <w:spacing w:before="120" w:after="120" w:line="240" w:lineRule="auto"/>
        <w:ind w:left="120" w:right="120"/>
        <w:jc w:val="both"/>
        <w:rPr>
          <w:rFonts w:ascii="Times New Roman" w:hAnsi="Times New Roman" w:cs="Times New Roman"/>
          <w:b/>
          <w:color w:val="000000"/>
          <w:sz w:val="24"/>
          <w:szCs w:val="24"/>
        </w:rPr>
      </w:pPr>
    </w:p>
    <w:p w14:paraId="45F2CEE2"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Análise da planilha orçamentária</w:t>
      </w:r>
    </w:p>
    <w:p w14:paraId="0EF77DE9"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Os membros da comissão de seleção vão avaliar se os valores informados pelo agente cultural são compatíveis com os preços praticados no mercado.</w:t>
      </w:r>
    </w:p>
    <w:p w14:paraId="47A603E6"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Os membros da comissão de seleção podem realizar a análise comparando os valores apresentados pelo agente cultural com tabelas referenciais de valores, ou com outros métodos de verificação.</w:t>
      </w:r>
    </w:p>
    <w:p w14:paraId="46F0677F"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0FBF3DEB"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Valores incompatíveis com o mercado</w:t>
      </w:r>
    </w:p>
    <w:p w14:paraId="36B71E7D"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Os itens da planilha orçamentária poderão ser glosados, ou seja, vetados, total ou parcialmente, pela Comissão de Seleção, se, após análise, não forem considerados com preços compatíveis aos praticados no mercado ou forem considerados incoerentes e em desconformidade com o projeto apresentado.</w:t>
      </w:r>
    </w:p>
    <w:p w14:paraId="2A196B2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Caso o agente cultural discorde dos valores glosados (vetados) poderá apresentar recurso da etapa de seleção, conforme dispõe o 7.6.</w:t>
      </w:r>
    </w:p>
    <w:p w14:paraId="2C3013BA"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4B71A3A2"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Recurso da etapa de seleção</w:t>
      </w:r>
    </w:p>
    <w:p w14:paraId="619F4841"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 resultado provisório da etapa de seleção será divulgado no diário oficial do município de Palmital e no site oficial do município de Palmital.</w:t>
      </w:r>
    </w:p>
    <w:p w14:paraId="36A3CD9D"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Contra a decisão da fase de seleção, caberá recurso destinado a secretaria de cultura</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 xml:space="preserve">que deve ser apresentado por meio de </w:t>
      </w:r>
      <w:r>
        <w:rPr>
          <w:rFonts w:ascii="Times New Roman" w:hAnsi="Times New Roman" w:cs="Times New Roman"/>
          <w:sz w:val="24"/>
          <w:szCs w:val="24"/>
        </w:rPr>
        <w:t xml:space="preserve">e-mail para o endereço </w:t>
      </w:r>
      <w:hyperlink r:id="rId17" w:history="1">
        <w:r>
          <w:rPr>
            <w:rStyle w:val="Hyperlink"/>
            <w:rFonts w:ascii="Times New Roman" w:hAnsi="Times New Roman" w:cs="Times New Roman"/>
            <w:color w:val="auto"/>
            <w:sz w:val="24"/>
            <w:szCs w:val="24"/>
          </w:rPr>
          <w:t>casadacultura.palmital@gmail.com</w:t>
        </w:r>
      </w:hyperlink>
      <w:r>
        <w:rPr>
          <w:rFonts w:ascii="Times New Roman" w:hAnsi="Times New Roman" w:cs="Times New Roman"/>
          <w:sz w:val="24"/>
          <w:szCs w:val="24"/>
        </w:rPr>
        <w:t xml:space="preserve"> ou presencialmente na Casa da Cultura, Centro, Rua princesa Isabel, n°532</w:t>
      </w:r>
      <w:r>
        <w:rPr>
          <w:rFonts w:ascii="Times New Roman" w:hAnsi="Times New Roman" w:cs="Times New Roman"/>
          <w:color w:val="000000"/>
          <w:sz w:val="24"/>
          <w:szCs w:val="24"/>
        </w:rPr>
        <w:t xml:space="preserve"> no prazo de </w:t>
      </w:r>
      <w:r>
        <w:rPr>
          <w:rFonts w:ascii="Times New Roman" w:hAnsi="Times New Roman" w:cs="Times New Roman"/>
          <w:sz w:val="24"/>
          <w:szCs w:val="24"/>
        </w:rPr>
        <w:t xml:space="preserve">3 dias úteis a contar da </w:t>
      </w:r>
      <w:r>
        <w:rPr>
          <w:rFonts w:ascii="Times New Roman" w:hAnsi="Times New Roman" w:cs="Times New Roman"/>
          <w:color w:val="000000"/>
          <w:sz w:val="24"/>
          <w:szCs w:val="24"/>
        </w:rPr>
        <w:t>publicação do resultado, considerando-se para início da contagem o primeiro dia útil posterior à publicação.</w:t>
      </w:r>
    </w:p>
    <w:p w14:paraId="4513DE5F"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Os recursos apresentados após o prazo não serão avaliados. </w:t>
      </w:r>
    </w:p>
    <w:p w14:paraId="2646B04A"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Após o julgamento dos recursos, o resultado final da etapa de seleção será divulgado no diário oficial do município de Palmital.</w:t>
      </w:r>
    </w:p>
    <w:p w14:paraId="00E5CF31"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0B4A4925"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REMANEJAMENTO DE VAGAS</w:t>
      </w:r>
    </w:p>
    <w:p w14:paraId="3BE4C8B7"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Caso alguma categoria não tenha todas as vagas preenchidas, os recursos que seriam inicialmente desta categoria poderão ser remanejados para outra, conforme as seguintes regras:</w:t>
      </w:r>
    </w:p>
    <w:p w14:paraId="52F4E344" w14:textId="77777777" w:rsidR="00BE2D0E" w:rsidRDefault="00000000">
      <w:pPr>
        <w:numPr>
          <w:ilvl w:val="0"/>
          <w:numId w:val="4"/>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Caso não tenham todas as vagas preenchidas o valor será distribuído igualmente entre os habilitados pelo edital.</w:t>
      </w:r>
    </w:p>
    <w:p w14:paraId="17BF9480"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2BB0C273"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 ETAPA DE HABILITAÇÃO </w:t>
      </w:r>
    </w:p>
    <w:p w14:paraId="37208859" w14:textId="77777777" w:rsidR="00BE2D0E" w:rsidRDefault="00BE2D0E">
      <w:pPr>
        <w:spacing w:before="120" w:after="120" w:line="240" w:lineRule="auto"/>
        <w:ind w:left="360" w:right="120"/>
        <w:jc w:val="both"/>
        <w:rPr>
          <w:rFonts w:ascii="Times New Roman" w:hAnsi="Times New Roman" w:cs="Times New Roman"/>
          <w:b/>
          <w:color w:val="000000"/>
          <w:sz w:val="24"/>
          <w:szCs w:val="24"/>
        </w:rPr>
      </w:pPr>
    </w:p>
    <w:p w14:paraId="761B9E9D" w14:textId="77777777" w:rsidR="00BE2D0E" w:rsidRDefault="00000000">
      <w:pPr>
        <w:numPr>
          <w:ilvl w:val="1"/>
          <w:numId w:val="1"/>
        </w:numPr>
        <w:spacing w:before="120" w:after="120" w:line="240" w:lineRule="auto"/>
        <w:ind w:right="1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Documentos necessários</w:t>
      </w:r>
    </w:p>
    <w:p w14:paraId="1CA0D689"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O agente cultural responsável pelo projeto selecionado deverá encaminhar no prazo de</w:t>
      </w:r>
      <w:r>
        <w:rPr>
          <w:rFonts w:ascii="Times New Roman" w:hAnsi="Times New Roman" w:cs="Times New Roman"/>
          <w:color w:val="FF0000"/>
          <w:sz w:val="24"/>
          <w:szCs w:val="24"/>
        </w:rPr>
        <w:t> </w:t>
      </w:r>
      <w:r>
        <w:rPr>
          <w:rFonts w:ascii="Times New Roman" w:hAnsi="Times New Roman" w:cs="Times New Roman"/>
          <w:sz w:val="24"/>
          <w:szCs w:val="24"/>
        </w:rPr>
        <w:t>até 02 dias a</w:t>
      </w:r>
      <w:r>
        <w:rPr>
          <w:rFonts w:ascii="Times New Roman" w:hAnsi="Times New Roman" w:cs="Times New Roman"/>
          <w:color w:val="000000"/>
          <w:sz w:val="24"/>
          <w:szCs w:val="24"/>
        </w:rPr>
        <w:t xml:space="preserve">pós a publicação do resultado final de seleção, por meio de </w:t>
      </w:r>
      <w:r>
        <w:rPr>
          <w:rFonts w:ascii="Times New Roman" w:hAnsi="Times New Roman" w:cs="Times New Roman"/>
          <w:sz w:val="24"/>
          <w:szCs w:val="24"/>
        </w:rPr>
        <w:t xml:space="preserve">e-mail para o endereço </w:t>
      </w:r>
      <w:hyperlink r:id="rId18" w:history="1">
        <w:r>
          <w:rPr>
            <w:rStyle w:val="Hyperlink"/>
            <w:rFonts w:ascii="Times New Roman" w:hAnsi="Times New Roman" w:cs="Times New Roman"/>
            <w:color w:val="auto"/>
            <w:sz w:val="24"/>
            <w:szCs w:val="24"/>
          </w:rPr>
          <w:t>casadacultura.palmital@gmail.com</w:t>
        </w:r>
      </w:hyperlink>
      <w:r>
        <w:rPr>
          <w:rFonts w:ascii="Times New Roman" w:hAnsi="Times New Roman" w:cs="Times New Roman"/>
          <w:sz w:val="24"/>
          <w:szCs w:val="24"/>
        </w:rPr>
        <w:t xml:space="preserve"> ou presencialmente na Casa da Cultura, Centro, Rua princesa Isabel, n°532,</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os seguintes documentos:</w:t>
      </w:r>
    </w:p>
    <w:p w14:paraId="6153160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Se o agente cultural for </w:t>
      </w:r>
      <w:r>
        <w:rPr>
          <w:rFonts w:ascii="Times New Roman" w:hAnsi="Times New Roman" w:cs="Times New Roman"/>
          <w:b/>
          <w:color w:val="000000"/>
          <w:sz w:val="24"/>
          <w:szCs w:val="24"/>
        </w:rPr>
        <w:t>pessoa física</w:t>
      </w:r>
      <w:r>
        <w:rPr>
          <w:rFonts w:ascii="Times New Roman" w:hAnsi="Times New Roman" w:cs="Times New Roman"/>
          <w:color w:val="000000"/>
          <w:sz w:val="24"/>
          <w:szCs w:val="24"/>
        </w:rPr>
        <w:t xml:space="preserve">: </w:t>
      </w:r>
    </w:p>
    <w:p w14:paraId="4B8085E6"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 – documento pessoal do agente cultural que contenha RG e CPF (Ex.: Carteira de Identidade, Carteira Nacional de Habilitação – CNH, Carteira de Trabalho, </w:t>
      </w:r>
      <w:proofErr w:type="spellStart"/>
      <w:r>
        <w:rPr>
          <w:rFonts w:ascii="Times New Roman" w:hAnsi="Times New Roman" w:cs="Times New Roman"/>
          <w:color w:val="000000"/>
          <w:sz w:val="24"/>
          <w:szCs w:val="24"/>
        </w:rPr>
        <w:t>etc</w:t>
      </w:r>
      <w:proofErr w:type="spellEnd"/>
      <w:r>
        <w:rPr>
          <w:rFonts w:ascii="Times New Roman" w:hAnsi="Times New Roman" w:cs="Times New Roman"/>
          <w:color w:val="000000"/>
          <w:sz w:val="24"/>
          <w:szCs w:val="24"/>
        </w:rPr>
        <w:t>);</w:t>
      </w:r>
    </w:p>
    <w:p w14:paraId="1C9D985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II - </w:t>
      </w:r>
      <w:proofErr w:type="spellStart"/>
      <w:r>
        <w:rPr>
          <w:rFonts w:ascii="Times New Roman" w:hAnsi="Times New Roman" w:cs="Times New Roman"/>
          <w:color w:val="000000"/>
          <w:sz w:val="24"/>
          <w:szCs w:val="24"/>
        </w:rPr>
        <w:t>certidão</w:t>
      </w:r>
      <w:proofErr w:type="spellEnd"/>
      <w:r>
        <w:rPr>
          <w:rFonts w:ascii="Times New Roman" w:hAnsi="Times New Roman" w:cs="Times New Roman"/>
          <w:color w:val="000000"/>
          <w:sz w:val="24"/>
          <w:szCs w:val="24"/>
        </w:rPr>
        <w:t xml:space="preserve"> negativa de </w:t>
      </w:r>
      <w:proofErr w:type="spellStart"/>
      <w:r>
        <w:rPr>
          <w:rFonts w:ascii="Times New Roman" w:hAnsi="Times New Roman" w:cs="Times New Roman"/>
          <w:color w:val="000000"/>
          <w:sz w:val="24"/>
          <w:szCs w:val="24"/>
        </w:rPr>
        <w:t>débitos</w:t>
      </w:r>
      <w:proofErr w:type="spellEnd"/>
      <w:r>
        <w:rPr>
          <w:rFonts w:ascii="Times New Roman" w:hAnsi="Times New Roman" w:cs="Times New Roman"/>
          <w:color w:val="000000"/>
          <w:sz w:val="24"/>
          <w:szCs w:val="24"/>
        </w:rPr>
        <w:t xml:space="preserve"> relativos a </w:t>
      </w:r>
      <w:proofErr w:type="spellStart"/>
      <w:r>
        <w:rPr>
          <w:rFonts w:ascii="Times New Roman" w:hAnsi="Times New Roman" w:cs="Times New Roman"/>
          <w:color w:val="000000"/>
          <w:sz w:val="24"/>
          <w:szCs w:val="24"/>
        </w:rPr>
        <w:t>créditos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tributários</w:t>
      </w:r>
      <w:proofErr w:type="spellEnd"/>
      <w:r>
        <w:rPr>
          <w:rFonts w:ascii="Times New Roman" w:hAnsi="Times New Roman" w:cs="Times New Roman"/>
          <w:color w:val="000000"/>
          <w:sz w:val="24"/>
          <w:szCs w:val="24"/>
        </w:rPr>
        <w:t xml:space="preserve"> federais e Dívida Ativa da </w:t>
      </w:r>
      <w:proofErr w:type="spellStart"/>
      <w:r>
        <w:rPr>
          <w:rFonts w:ascii="Times New Roman" w:hAnsi="Times New Roman" w:cs="Times New Roman"/>
          <w:color w:val="000000"/>
          <w:sz w:val="24"/>
          <w:szCs w:val="24"/>
        </w:rPr>
        <w:t>União</w:t>
      </w:r>
      <w:proofErr w:type="spellEnd"/>
      <w:r>
        <w:rPr>
          <w:rFonts w:ascii="Times New Roman" w:hAnsi="Times New Roman" w:cs="Times New Roman"/>
          <w:color w:val="000000"/>
          <w:sz w:val="24"/>
          <w:szCs w:val="24"/>
        </w:rPr>
        <w:t>;</w:t>
      </w:r>
      <w:r>
        <w:rPr>
          <w:rFonts w:ascii="Times New Roman" w:hAnsi="Times New Roman" w:cs="Times New Roman"/>
          <w:color w:val="000000"/>
          <w:sz w:val="24"/>
          <w:szCs w:val="24"/>
        </w:rPr>
        <w:br/>
        <w:t xml:space="preserve">III - certidões negativas de </w:t>
      </w:r>
      <w:proofErr w:type="spellStart"/>
      <w:r>
        <w:rPr>
          <w:rFonts w:ascii="Times New Roman" w:hAnsi="Times New Roman" w:cs="Times New Roman"/>
          <w:color w:val="000000"/>
          <w:sz w:val="24"/>
          <w:szCs w:val="24"/>
        </w:rPr>
        <w:t>débitos</w:t>
      </w:r>
      <w:proofErr w:type="spellEnd"/>
      <w:r>
        <w:rPr>
          <w:rFonts w:ascii="Times New Roman" w:hAnsi="Times New Roman" w:cs="Times New Roman"/>
          <w:color w:val="000000"/>
          <w:sz w:val="24"/>
          <w:szCs w:val="24"/>
        </w:rPr>
        <w:t xml:space="preserve"> relativas ao créditos tributários estaduais e municipais, expedidas pela prefeitura de Palmital.</w:t>
      </w:r>
    </w:p>
    <w:p w14:paraId="64EA9FB1"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IV - </w:t>
      </w:r>
      <w:proofErr w:type="spellStart"/>
      <w:r>
        <w:rPr>
          <w:rFonts w:ascii="Times New Roman" w:hAnsi="Times New Roman" w:cs="Times New Roman"/>
          <w:color w:val="000000"/>
          <w:sz w:val="24"/>
          <w:szCs w:val="24"/>
        </w:rPr>
        <w:t>certidão</w:t>
      </w:r>
      <w:proofErr w:type="spellEnd"/>
      <w:r>
        <w:rPr>
          <w:rFonts w:ascii="Times New Roman" w:hAnsi="Times New Roman" w:cs="Times New Roman"/>
          <w:color w:val="000000"/>
          <w:sz w:val="24"/>
          <w:szCs w:val="24"/>
        </w:rPr>
        <w:t xml:space="preserve"> negativa de </w:t>
      </w:r>
      <w:proofErr w:type="spellStart"/>
      <w:r>
        <w:rPr>
          <w:rFonts w:ascii="Times New Roman" w:hAnsi="Times New Roman" w:cs="Times New Roman"/>
          <w:color w:val="000000"/>
          <w:sz w:val="24"/>
          <w:szCs w:val="24"/>
        </w:rPr>
        <w:t>débitos</w:t>
      </w:r>
      <w:proofErr w:type="spellEnd"/>
      <w:r>
        <w:rPr>
          <w:rFonts w:ascii="Times New Roman" w:hAnsi="Times New Roman" w:cs="Times New Roman"/>
          <w:color w:val="000000"/>
          <w:sz w:val="24"/>
          <w:szCs w:val="24"/>
        </w:rPr>
        <w:t xml:space="preserve"> trabalhistas - CNDT, emitida no site do Tribunal Superior do Trabalho; </w:t>
      </w:r>
    </w:p>
    <w:p w14:paraId="17FD31D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V - comprovante de residência, por meio da apresentação de contas relativas à residência ou de declaração assinada pelo agente cultural.</w:t>
      </w:r>
    </w:p>
    <w:p w14:paraId="676D5466" w14:textId="77777777" w:rsidR="00BE2D0E" w:rsidRDefault="00BE2D0E">
      <w:pPr>
        <w:spacing w:before="120" w:after="120" w:line="240" w:lineRule="auto"/>
        <w:ind w:left="120" w:right="120"/>
        <w:jc w:val="both"/>
        <w:rPr>
          <w:rFonts w:ascii="Times New Roman" w:hAnsi="Times New Roman" w:cs="Times New Roman"/>
          <w:b/>
          <w:color w:val="000000"/>
          <w:sz w:val="24"/>
          <w:szCs w:val="24"/>
        </w:rPr>
      </w:pPr>
    </w:p>
    <w:p w14:paraId="684BCAB5"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A comprovação de residência poderá ser dispensada nas hipóteses de agentes culturais:</w:t>
      </w:r>
    </w:p>
    <w:p w14:paraId="3EAC730C"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 - pertencentes a comunidade indígena, quilombola, cigana ou circense;</w:t>
      </w:r>
    </w:p>
    <w:p w14:paraId="78C65F69"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 - pertencentes a população nômade ou itinerante; ou</w:t>
      </w:r>
    </w:p>
    <w:p w14:paraId="6D4726FE"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III - que se encontrem em situação de rua.</w:t>
      </w:r>
    </w:p>
    <w:p w14:paraId="5DAFD52F" w14:textId="77777777" w:rsidR="00BE2D0E" w:rsidRDefault="00BE2D0E">
      <w:pPr>
        <w:spacing w:before="120" w:after="120" w:line="240" w:lineRule="auto"/>
        <w:ind w:right="120"/>
        <w:jc w:val="both"/>
        <w:rPr>
          <w:rFonts w:ascii="Times New Roman" w:hAnsi="Times New Roman" w:cs="Times New Roman"/>
          <w:color w:val="000000"/>
          <w:sz w:val="24"/>
          <w:szCs w:val="24"/>
        </w:rPr>
      </w:pPr>
    </w:p>
    <w:p w14:paraId="3D92501B" w14:textId="77777777" w:rsidR="00BE2D0E" w:rsidRDefault="00000000">
      <w:p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color w:val="000000"/>
          <w:sz w:val="24"/>
          <w:szCs w:val="24"/>
        </w:rPr>
        <w:t xml:space="preserve">Se o agente cultural for </w:t>
      </w:r>
      <w:r>
        <w:rPr>
          <w:rFonts w:ascii="Times New Roman" w:hAnsi="Times New Roman" w:cs="Times New Roman"/>
          <w:b/>
          <w:color w:val="000000"/>
          <w:sz w:val="24"/>
          <w:szCs w:val="24"/>
        </w:rPr>
        <w:t>grupo ou coletivo sem personalidade jurídica (sem CNPJ):</w:t>
      </w:r>
    </w:p>
    <w:p w14:paraId="3117E218"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 – documento pessoal do agente cultural que contenha RG e CPF (Ex.: Carteira de Identidade, Carteira Nacional de Habilitação – CNH, Carteira de Trabalho, </w:t>
      </w:r>
      <w:proofErr w:type="spellStart"/>
      <w:r>
        <w:rPr>
          <w:rFonts w:ascii="Times New Roman" w:hAnsi="Times New Roman" w:cs="Times New Roman"/>
          <w:color w:val="000000"/>
          <w:sz w:val="24"/>
          <w:szCs w:val="24"/>
        </w:rPr>
        <w:t>etc</w:t>
      </w:r>
      <w:proofErr w:type="spellEnd"/>
      <w:r>
        <w:rPr>
          <w:rFonts w:ascii="Times New Roman" w:hAnsi="Times New Roman" w:cs="Times New Roman"/>
          <w:color w:val="000000"/>
          <w:sz w:val="24"/>
          <w:szCs w:val="24"/>
        </w:rPr>
        <w:t>);</w:t>
      </w:r>
    </w:p>
    <w:p w14:paraId="7C4974BA"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II - </w:t>
      </w:r>
      <w:proofErr w:type="spellStart"/>
      <w:r>
        <w:rPr>
          <w:rFonts w:ascii="Times New Roman" w:hAnsi="Times New Roman" w:cs="Times New Roman"/>
          <w:color w:val="000000"/>
          <w:sz w:val="24"/>
          <w:szCs w:val="24"/>
        </w:rPr>
        <w:t>certidão</w:t>
      </w:r>
      <w:proofErr w:type="spellEnd"/>
      <w:r>
        <w:rPr>
          <w:rFonts w:ascii="Times New Roman" w:hAnsi="Times New Roman" w:cs="Times New Roman"/>
          <w:color w:val="000000"/>
          <w:sz w:val="24"/>
          <w:szCs w:val="24"/>
        </w:rPr>
        <w:t xml:space="preserve"> negativa de </w:t>
      </w:r>
      <w:proofErr w:type="spellStart"/>
      <w:r>
        <w:rPr>
          <w:rFonts w:ascii="Times New Roman" w:hAnsi="Times New Roman" w:cs="Times New Roman"/>
          <w:color w:val="000000"/>
          <w:sz w:val="24"/>
          <w:szCs w:val="24"/>
        </w:rPr>
        <w:t>débitos</w:t>
      </w:r>
      <w:proofErr w:type="spellEnd"/>
      <w:r>
        <w:rPr>
          <w:rFonts w:ascii="Times New Roman" w:hAnsi="Times New Roman" w:cs="Times New Roman"/>
          <w:color w:val="000000"/>
          <w:sz w:val="24"/>
          <w:szCs w:val="24"/>
        </w:rPr>
        <w:t xml:space="preserve"> relativos a </w:t>
      </w:r>
      <w:proofErr w:type="spellStart"/>
      <w:r>
        <w:rPr>
          <w:rFonts w:ascii="Times New Roman" w:hAnsi="Times New Roman" w:cs="Times New Roman"/>
          <w:color w:val="000000"/>
          <w:sz w:val="24"/>
          <w:szCs w:val="24"/>
        </w:rPr>
        <w:t>créditos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tributários</w:t>
      </w:r>
      <w:proofErr w:type="spellEnd"/>
      <w:r>
        <w:rPr>
          <w:rFonts w:ascii="Times New Roman" w:hAnsi="Times New Roman" w:cs="Times New Roman"/>
          <w:color w:val="000000"/>
          <w:sz w:val="24"/>
          <w:szCs w:val="24"/>
        </w:rPr>
        <w:t xml:space="preserve"> federais e Dívida Ativa da </w:t>
      </w:r>
      <w:proofErr w:type="spellStart"/>
      <w:r>
        <w:rPr>
          <w:rFonts w:ascii="Times New Roman" w:hAnsi="Times New Roman" w:cs="Times New Roman"/>
          <w:color w:val="000000"/>
          <w:sz w:val="24"/>
          <w:szCs w:val="24"/>
        </w:rPr>
        <w:t>União</w:t>
      </w:r>
      <w:proofErr w:type="spellEnd"/>
      <w:r>
        <w:rPr>
          <w:rFonts w:ascii="Times New Roman" w:hAnsi="Times New Roman" w:cs="Times New Roman"/>
          <w:color w:val="000000"/>
          <w:sz w:val="24"/>
          <w:szCs w:val="24"/>
        </w:rPr>
        <w:t xml:space="preserve"> em nome do representante do grupo;</w:t>
      </w:r>
      <w:r>
        <w:rPr>
          <w:rFonts w:ascii="Times New Roman" w:hAnsi="Times New Roman" w:cs="Times New Roman"/>
          <w:color w:val="000000"/>
          <w:sz w:val="24"/>
          <w:szCs w:val="24"/>
        </w:rPr>
        <w:br/>
        <w:t xml:space="preserve">II - certidões negativas de </w:t>
      </w:r>
      <w:proofErr w:type="spellStart"/>
      <w:r>
        <w:rPr>
          <w:rFonts w:ascii="Times New Roman" w:hAnsi="Times New Roman" w:cs="Times New Roman"/>
          <w:color w:val="000000"/>
          <w:sz w:val="24"/>
          <w:szCs w:val="24"/>
        </w:rPr>
        <w:t>débitos</w:t>
      </w:r>
      <w:proofErr w:type="spellEnd"/>
      <w:r>
        <w:rPr>
          <w:rFonts w:ascii="Times New Roman" w:hAnsi="Times New Roman" w:cs="Times New Roman"/>
          <w:color w:val="000000"/>
          <w:sz w:val="24"/>
          <w:szCs w:val="24"/>
        </w:rPr>
        <w:t xml:space="preserve"> relativas ao créditos tributários estaduais e municipais, expedidas pela prefeitura de Palmital</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em nome do representante do grupo</w:t>
      </w:r>
    </w:p>
    <w:p w14:paraId="291004C0"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IV - </w:t>
      </w:r>
      <w:proofErr w:type="spellStart"/>
      <w:r>
        <w:rPr>
          <w:rFonts w:ascii="Times New Roman" w:hAnsi="Times New Roman" w:cs="Times New Roman"/>
          <w:color w:val="000000"/>
          <w:sz w:val="24"/>
          <w:szCs w:val="24"/>
        </w:rPr>
        <w:t>certidão</w:t>
      </w:r>
      <w:proofErr w:type="spellEnd"/>
      <w:r>
        <w:rPr>
          <w:rFonts w:ascii="Times New Roman" w:hAnsi="Times New Roman" w:cs="Times New Roman"/>
          <w:color w:val="000000"/>
          <w:sz w:val="24"/>
          <w:szCs w:val="24"/>
        </w:rPr>
        <w:t xml:space="preserve"> negativa de </w:t>
      </w:r>
      <w:proofErr w:type="spellStart"/>
      <w:r>
        <w:rPr>
          <w:rFonts w:ascii="Times New Roman" w:hAnsi="Times New Roman" w:cs="Times New Roman"/>
          <w:color w:val="000000"/>
          <w:sz w:val="24"/>
          <w:szCs w:val="24"/>
        </w:rPr>
        <w:t>débitos</w:t>
      </w:r>
      <w:proofErr w:type="spellEnd"/>
      <w:r>
        <w:rPr>
          <w:rFonts w:ascii="Times New Roman" w:hAnsi="Times New Roman" w:cs="Times New Roman"/>
          <w:color w:val="000000"/>
          <w:sz w:val="24"/>
          <w:szCs w:val="24"/>
        </w:rPr>
        <w:t xml:space="preserve"> trabalhistas - CNDT, emitida no site do Tribunal Superior do Trabalho em nome do representante do grupo; </w:t>
      </w:r>
    </w:p>
    <w:p w14:paraId="6692F2E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V - comprovante de residência, por meio da apresentação de contas relativas à residência ou de declaração assinada pelo agente cultural, em nome do representante do grupo.</w:t>
      </w:r>
    </w:p>
    <w:p w14:paraId="2E7E11EA" w14:textId="77777777" w:rsidR="00BE2D0E" w:rsidRDefault="00BE2D0E">
      <w:pPr>
        <w:spacing w:before="120" w:after="120" w:line="240" w:lineRule="auto"/>
        <w:ind w:right="120"/>
        <w:jc w:val="both"/>
        <w:rPr>
          <w:rFonts w:ascii="Times New Roman" w:hAnsi="Times New Roman" w:cs="Times New Roman"/>
          <w:color w:val="000000"/>
          <w:sz w:val="24"/>
          <w:szCs w:val="24"/>
        </w:rPr>
      </w:pPr>
    </w:p>
    <w:p w14:paraId="3582111B" w14:textId="77777777" w:rsidR="00BE2D0E" w:rsidRDefault="00000000">
      <w:pPr>
        <w:spacing w:before="120" w:after="120" w:line="240" w:lineRule="auto"/>
        <w:ind w:right="120"/>
        <w:jc w:val="both"/>
        <w:rPr>
          <w:rFonts w:ascii="Times New Roman" w:hAnsi="Times New Roman" w:cs="Times New Roman"/>
          <w:color w:val="000000"/>
          <w:sz w:val="24"/>
          <w:szCs w:val="24"/>
        </w:rPr>
      </w:pPr>
      <w:bookmarkStart w:id="1" w:name="_Hlk167720092"/>
      <w:r>
        <w:rPr>
          <w:rFonts w:ascii="Times New Roman" w:hAnsi="Times New Roman" w:cs="Times New Roman"/>
          <w:color w:val="000000"/>
          <w:sz w:val="24"/>
          <w:szCs w:val="24"/>
        </w:rPr>
        <w:t xml:space="preserve">As </w:t>
      </w:r>
      <w:proofErr w:type="spellStart"/>
      <w:r>
        <w:rPr>
          <w:rFonts w:ascii="Times New Roman" w:hAnsi="Times New Roman" w:cs="Times New Roman"/>
          <w:color w:val="000000"/>
          <w:sz w:val="24"/>
          <w:szCs w:val="24"/>
        </w:rPr>
        <w:t>certidões</w:t>
      </w:r>
      <w:proofErr w:type="spellEnd"/>
      <w:r>
        <w:rPr>
          <w:rFonts w:ascii="Times New Roman" w:hAnsi="Times New Roman" w:cs="Times New Roman"/>
          <w:color w:val="000000"/>
          <w:sz w:val="24"/>
          <w:szCs w:val="24"/>
        </w:rPr>
        <w:t xml:space="preserve"> positivas com efeito de negativas </w:t>
      </w:r>
      <w:proofErr w:type="spellStart"/>
      <w:r>
        <w:rPr>
          <w:rFonts w:ascii="Times New Roman" w:hAnsi="Times New Roman" w:cs="Times New Roman"/>
          <w:color w:val="000000"/>
          <w:sz w:val="24"/>
          <w:szCs w:val="24"/>
        </w:rPr>
        <w:t>servirão</w:t>
      </w:r>
      <w:proofErr w:type="spellEnd"/>
      <w:r>
        <w:rPr>
          <w:rFonts w:ascii="Times New Roman" w:hAnsi="Times New Roman" w:cs="Times New Roman"/>
          <w:color w:val="000000"/>
          <w:sz w:val="24"/>
          <w:szCs w:val="24"/>
        </w:rPr>
        <w:t xml:space="preserve"> como </w:t>
      </w:r>
      <w:proofErr w:type="spellStart"/>
      <w:r>
        <w:rPr>
          <w:rFonts w:ascii="Times New Roman" w:hAnsi="Times New Roman" w:cs="Times New Roman"/>
          <w:color w:val="000000"/>
          <w:sz w:val="24"/>
          <w:szCs w:val="24"/>
        </w:rPr>
        <w:t>certidões</w:t>
      </w:r>
      <w:proofErr w:type="spellEnd"/>
      <w:r>
        <w:rPr>
          <w:rFonts w:ascii="Times New Roman" w:hAnsi="Times New Roman" w:cs="Times New Roman"/>
          <w:color w:val="000000"/>
          <w:sz w:val="24"/>
          <w:szCs w:val="24"/>
        </w:rPr>
        <w:t xml:space="preserve"> negativas, desde que </w:t>
      </w:r>
      <w:proofErr w:type="spellStart"/>
      <w:r>
        <w:rPr>
          <w:rFonts w:ascii="Times New Roman" w:hAnsi="Times New Roman" w:cs="Times New Roman"/>
          <w:color w:val="000000"/>
          <w:sz w:val="24"/>
          <w:szCs w:val="24"/>
        </w:rPr>
        <w:t>não</w:t>
      </w:r>
      <w:proofErr w:type="spellEnd"/>
      <w:r>
        <w:rPr>
          <w:rFonts w:ascii="Times New Roman" w:hAnsi="Times New Roman" w:cs="Times New Roman"/>
          <w:color w:val="000000"/>
          <w:sz w:val="24"/>
          <w:szCs w:val="24"/>
        </w:rPr>
        <w:t xml:space="preserve"> haja </w:t>
      </w:r>
      <w:proofErr w:type="spellStart"/>
      <w:r>
        <w:rPr>
          <w:rFonts w:ascii="Times New Roman" w:hAnsi="Times New Roman" w:cs="Times New Roman"/>
          <w:color w:val="000000"/>
          <w:sz w:val="24"/>
          <w:szCs w:val="24"/>
        </w:rPr>
        <w:t>referência</w:t>
      </w:r>
      <w:proofErr w:type="spellEnd"/>
      <w:r>
        <w:rPr>
          <w:rFonts w:ascii="Times New Roman" w:hAnsi="Times New Roman" w:cs="Times New Roman"/>
          <w:color w:val="000000"/>
          <w:sz w:val="24"/>
          <w:szCs w:val="24"/>
        </w:rPr>
        <w:t xml:space="preserve"> expressa de impossibilidade de celebrar instrumentos </w:t>
      </w:r>
      <w:proofErr w:type="spellStart"/>
      <w:r>
        <w:rPr>
          <w:rFonts w:ascii="Times New Roman" w:hAnsi="Times New Roman" w:cs="Times New Roman"/>
          <w:color w:val="000000"/>
          <w:sz w:val="24"/>
          <w:szCs w:val="24"/>
        </w:rPr>
        <w:t>jurídicos</w:t>
      </w:r>
      <w:proofErr w:type="spellEnd"/>
      <w:r>
        <w:rPr>
          <w:rFonts w:ascii="Times New Roman" w:hAnsi="Times New Roman" w:cs="Times New Roman"/>
          <w:color w:val="000000"/>
          <w:sz w:val="24"/>
          <w:szCs w:val="24"/>
        </w:rPr>
        <w:t xml:space="preserve"> com a </w:t>
      </w:r>
      <w:proofErr w:type="spellStart"/>
      <w:r>
        <w:rPr>
          <w:rFonts w:ascii="Times New Roman" w:hAnsi="Times New Roman" w:cs="Times New Roman"/>
          <w:color w:val="000000"/>
          <w:sz w:val="24"/>
          <w:szCs w:val="24"/>
        </w:rPr>
        <w:t>administração</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pública</w:t>
      </w:r>
      <w:proofErr w:type="spellEnd"/>
      <w:r>
        <w:rPr>
          <w:rFonts w:ascii="Times New Roman" w:hAnsi="Times New Roman" w:cs="Times New Roman"/>
          <w:color w:val="000000"/>
          <w:sz w:val="24"/>
          <w:szCs w:val="24"/>
        </w:rPr>
        <w:t>.</w:t>
      </w:r>
    </w:p>
    <w:p w14:paraId="59D6FD2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Atenção! </w:t>
      </w:r>
      <w:r>
        <w:rPr>
          <w:rFonts w:ascii="Times New Roman" w:hAnsi="Times New Roman" w:cs="Times New Roman"/>
          <w:color w:val="000000"/>
          <w:sz w:val="24"/>
          <w:szCs w:val="24"/>
        </w:rPr>
        <w:t>Caso o agente cultural esteja em débito com o ente público responsável pela seleção e com a União não será possível o recebimento dos recursos de que trata este Edital.</w:t>
      </w:r>
    </w:p>
    <w:p w14:paraId="27BA4118"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Na hipótese de inabilitação de alguns contemplados, serão convocados outros agentes culturais para apresentarem os documentos de habilitação, obedecendo a ordem de classificação dos projetos.</w:t>
      </w:r>
    </w:p>
    <w:bookmarkEnd w:id="1"/>
    <w:p w14:paraId="2F600897"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12365EA7"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Recurso da etapa de habilitação</w:t>
      </w:r>
    </w:p>
    <w:p w14:paraId="4AD9DF52"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Contra a decisão da fase de habilitação, caberá recurso destinado a secretaria de cultura,</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 xml:space="preserve">que deve ser apresentado por meio de </w:t>
      </w:r>
      <w:r>
        <w:rPr>
          <w:rFonts w:ascii="Times New Roman" w:hAnsi="Times New Roman" w:cs="Times New Roman"/>
          <w:sz w:val="24"/>
          <w:szCs w:val="24"/>
        </w:rPr>
        <w:t xml:space="preserve">e-mail para o endereço </w:t>
      </w:r>
      <w:hyperlink r:id="rId19" w:history="1">
        <w:r>
          <w:rPr>
            <w:rStyle w:val="Hyperlink"/>
            <w:rFonts w:ascii="Times New Roman" w:hAnsi="Times New Roman" w:cs="Times New Roman"/>
            <w:color w:val="auto"/>
            <w:sz w:val="24"/>
            <w:szCs w:val="24"/>
          </w:rPr>
          <w:t>casadacultura.palmital@gmail.com</w:t>
        </w:r>
      </w:hyperlink>
      <w:r>
        <w:rPr>
          <w:rFonts w:ascii="Times New Roman" w:hAnsi="Times New Roman" w:cs="Times New Roman"/>
          <w:sz w:val="24"/>
          <w:szCs w:val="24"/>
        </w:rPr>
        <w:t xml:space="preserve"> ou presencialmente na Casa da Cultura, Centro, Rua princesa Isabel, n°532,</w:t>
      </w:r>
      <w:r>
        <w:rPr>
          <w:rFonts w:ascii="Times New Roman" w:hAnsi="Times New Roman" w:cs="Times New Roman"/>
          <w:color w:val="000000"/>
          <w:sz w:val="24"/>
          <w:szCs w:val="24"/>
        </w:rPr>
        <w:t xml:space="preserve"> no prazo de 3 dias úteis a contar da </w:t>
      </w:r>
      <w:proofErr w:type="spellStart"/>
      <w:r>
        <w:rPr>
          <w:rFonts w:ascii="Times New Roman" w:hAnsi="Times New Roman" w:cs="Times New Roman"/>
          <w:color w:val="000000"/>
          <w:sz w:val="24"/>
          <w:szCs w:val="24"/>
        </w:rPr>
        <w:t>publicação</w:t>
      </w:r>
      <w:proofErr w:type="spellEnd"/>
      <w:r>
        <w:rPr>
          <w:rFonts w:ascii="Times New Roman" w:hAnsi="Times New Roman" w:cs="Times New Roman"/>
          <w:color w:val="000000"/>
          <w:sz w:val="24"/>
          <w:szCs w:val="24"/>
        </w:rPr>
        <w:t xml:space="preserve"> do resultado, considerando-se para </w:t>
      </w:r>
      <w:proofErr w:type="spellStart"/>
      <w:r>
        <w:rPr>
          <w:rFonts w:ascii="Times New Roman" w:hAnsi="Times New Roman" w:cs="Times New Roman"/>
          <w:color w:val="000000"/>
          <w:sz w:val="24"/>
          <w:szCs w:val="24"/>
        </w:rPr>
        <w:t>início</w:t>
      </w:r>
      <w:proofErr w:type="spellEnd"/>
      <w:r>
        <w:rPr>
          <w:rFonts w:ascii="Times New Roman" w:hAnsi="Times New Roman" w:cs="Times New Roman"/>
          <w:color w:val="000000"/>
          <w:sz w:val="24"/>
          <w:szCs w:val="24"/>
        </w:rPr>
        <w:t xml:space="preserve"> da contagem o primeiro dia </w:t>
      </w:r>
      <w:proofErr w:type="spellStart"/>
      <w:r>
        <w:rPr>
          <w:rFonts w:ascii="Times New Roman" w:hAnsi="Times New Roman" w:cs="Times New Roman"/>
          <w:color w:val="000000"/>
          <w:sz w:val="24"/>
          <w:szCs w:val="24"/>
        </w:rPr>
        <w:t>útil</w:t>
      </w:r>
      <w:proofErr w:type="spellEnd"/>
      <w:r>
        <w:rPr>
          <w:rFonts w:ascii="Times New Roman" w:hAnsi="Times New Roman" w:cs="Times New Roman"/>
          <w:color w:val="000000"/>
          <w:sz w:val="24"/>
          <w:szCs w:val="24"/>
        </w:rPr>
        <w:t xml:space="preserve"> posterior à </w:t>
      </w:r>
      <w:proofErr w:type="spellStart"/>
      <w:r>
        <w:rPr>
          <w:rFonts w:ascii="Times New Roman" w:hAnsi="Times New Roman" w:cs="Times New Roman"/>
          <w:color w:val="000000"/>
          <w:sz w:val="24"/>
          <w:szCs w:val="24"/>
        </w:rPr>
        <w:t>publicação</w:t>
      </w:r>
      <w:proofErr w:type="spellEnd"/>
      <w:r>
        <w:rPr>
          <w:rFonts w:ascii="Times New Roman" w:hAnsi="Times New Roman" w:cs="Times New Roman"/>
          <w:color w:val="000000"/>
          <w:sz w:val="24"/>
          <w:szCs w:val="24"/>
        </w:rPr>
        <w:t>.</w:t>
      </w:r>
    </w:p>
    <w:p w14:paraId="23591E8A"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recursos apresentados </w:t>
      </w:r>
      <w:proofErr w:type="spellStart"/>
      <w:r>
        <w:rPr>
          <w:rFonts w:ascii="Times New Roman" w:hAnsi="Times New Roman" w:cs="Times New Roman"/>
          <w:color w:val="000000"/>
          <w:sz w:val="24"/>
          <w:szCs w:val="24"/>
        </w:rPr>
        <w:t>após</w:t>
      </w:r>
      <w:proofErr w:type="spellEnd"/>
      <w:r>
        <w:rPr>
          <w:rFonts w:ascii="Times New Roman" w:hAnsi="Times New Roman" w:cs="Times New Roman"/>
          <w:color w:val="000000"/>
          <w:sz w:val="24"/>
          <w:szCs w:val="24"/>
        </w:rPr>
        <w:t xml:space="preserve"> o prazo </w:t>
      </w:r>
      <w:proofErr w:type="spellStart"/>
      <w:r>
        <w:rPr>
          <w:rFonts w:ascii="Times New Roman" w:hAnsi="Times New Roman" w:cs="Times New Roman"/>
          <w:color w:val="000000"/>
          <w:sz w:val="24"/>
          <w:szCs w:val="24"/>
        </w:rPr>
        <w:t>não</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serão</w:t>
      </w:r>
      <w:proofErr w:type="spellEnd"/>
      <w:r>
        <w:rPr>
          <w:rFonts w:ascii="Times New Roman" w:hAnsi="Times New Roman" w:cs="Times New Roman"/>
          <w:color w:val="000000"/>
          <w:sz w:val="24"/>
          <w:szCs w:val="24"/>
        </w:rPr>
        <w:t xml:space="preserve"> avaliados.</w:t>
      </w:r>
    </w:p>
    <w:p w14:paraId="2CF54E21" w14:textId="77777777" w:rsidR="00BE2D0E" w:rsidRDefault="00000000">
      <w:pPr>
        <w:spacing w:before="120" w:after="120" w:line="240" w:lineRule="auto"/>
        <w:ind w:right="120"/>
        <w:jc w:val="both"/>
        <w:rPr>
          <w:rFonts w:ascii="Times New Roman" w:hAnsi="Times New Roman" w:cs="Times New Roman"/>
          <w:sz w:val="24"/>
          <w:szCs w:val="24"/>
        </w:rPr>
      </w:pPr>
      <w:r>
        <w:rPr>
          <w:rFonts w:ascii="Times New Roman" w:hAnsi="Times New Roman" w:cs="Times New Roman"/>
          <w:color w:val="000000"/>
          <w:sz w:val="24"/>
          <w:szCs w:val="24"/>
        </w:rPr>
        <w:t>Após o julgamento dos recursos, o resultado final da etapa de habilitação será divulgado no</w:t>
      </w:r>
      <w:r>
        <w:rPr>
          <w:rFonts w:ascii="Times New Roman" w:hAnsi="Times New Roman" w:cs="Times New Roman"/>
          <w:sz w:val="24"/>
          <w:szCs w:val="24"/>
        </w:rPr>
        <w:t> diário oficial do município de Palmital.</w:t>
      </w:r>
    </w:p>
    <w:p w14:paraId="59C31217"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Após essa etapa, não caberá mais recurso.</w:t>
      </w:r>
    </w:p>
    <w:p w14:paraId="2B99EED9"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4B6CC34A" w14:textId="77777777" w:rsidR="00BE2D0E" w:rsidRDefault="00000000">
      <w:pPr>
        <w:numPr>
          <w:ilvl w:val="0"/>
          <w:numId w:val="1"/>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ASSINATURA DO TERMO DE EXECUÇÃO CULTURAL E RECEBIMENTO DOS RECURSOS FINANCEIROS</w:t>
      </w:r>
    </w:p>
    <w:p w14:paraId="268CBA29" w14:textId="77777777" w:rsidR="00BE2D0E" w:rsidRDefault="00000000">
      <w:pPr>
        <w:numPr>
          <w:ilvl w:val="1"/>
          <w:numId w:val="1"/>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Termo de Execução Cultural</w:t>
      </w:r>
      <w:r>
        <w:rPr>
          <w:rFonts w:ascii="Times New Roman" w:hAnsi="Times New Roman" w:cs="Times New Roman"/>
          <w:color w:val="000000"/>
          <w:sz w:val="24"/>
          <w:szCs w:val="24"/>
        </w:rPr>
        <w:t xml:space="preserve"> </w:t>
      </w:r>
    </w:p>
    <w:p w14:paraId="7FCE8D49"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Finalizada a fase de habilitação, o agente cultural contemplado será convocado a assinar o Termo de Execução Cultural, conforme Anexo V deste Edital, de forma presencial ou eletrônica.</w:t>
      </w:r>
    </w:p>
    <w:p w14:paraId="320F13EB"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 Termo de Execução Cultural corresponde ao documento a ser assinado pelo agente cultural selecionado neste Edital e pela Secretaria de Cultura</w:t>
      </w:r>
      <w:r>
        <w:rPr>
          <w:rFonts w:ascii="Times New Roman" w:hAnsi="Times New Roman" w:cs="Times New Roman"/>
          <w:color w:val="FF0000"/>
          <w:sz w:val="24"/>
          <w:szCs w:val="24"/>
        </w:rPr>
        <w:t> </w:t>
      </w:r>
      <w:r>
        <w:rPr>
          <w:rFonts w:ascii="Times New Roman" w:hAnsi="Times New Roman" w:cs="Times New Roman"/>
          <w:color w:val="000000"/>
          <w:sz w:val="24"/>
          <w:szCs w:val="24"/>
        </w:rPr>
        <w:t>contendo as obrigações dos assinantes do Termo.</w:t>
      </w:r>
    </w:p>
    <w:p w14:paraId="077BF584"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398685F2"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Recebimento dos recursos</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financeiros</w:t>
      </w:r>
    </w:p>
    <w:p w14:paraId="78CD6935" w14:textId="77777777" w:rsidR="00BE2D0E" w:rsidRDefault="00000000">
      <w:pPr>
        <w:spacing w:before="120" w:after="120" w:line="240" w:lineRule="auto"/>
        <w:ind w:right="120"/>
        <w:jc w:val="both"/>
        <w:rPr>
          <w:rFonts w:ascii="Times New Roman" w:hAnsi="Times New Roman" w:cs="Times New Roman"/>
          <w:color w:val="FF0000"/>
          <w:sz w:val="24"/>
          <w:szCs w:val="24"/>
        </w:rPr>
      </w:pPr>
      <w:r>
        <w:rPr>
          <w:rFonts w:ascii="Times New Roman" w:hAnsi="Times New Roman" w:cs="Times New Roman"/>
          <w:color w:val="000000"/>
          <w:sz w:val="24"/>
          <w:szCs w:val="24"/>
        </w:rPr>
        <w:lastRenderedPageBreak/>
        <w:t>Após a assinatura do Termo de Execução Cultural, o agente cultural receberá os recursos em conta bancária específica aberta para o recebimento dos recursos deste Edital, em desembolso único ou em parcelas.</w:t>
      </w:r>
    </w:p>
    <w:p w14:paraId="7B49FD5A"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Para recebimento dos recursos, o agente cultural deve abrir conta bancária específica, em instituição financeira pública isenta de tarifas bancárias ou em instituição financeira privada.</w:t>
      </w:r>
    </w:p>
    <w:p w14:paraId="60896380"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A assinatura do Termo de Execução Cultural e o recebimento dos recursos estão condicionados à existência de disponibilidade orçamentária e financeira, caracterizando a seleção como expectativa de direito do agente cultural. </w:t>
      </w:r>
    </w:p>
    <w:p w14:paraId="11BAFE71"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4DBFFFD4" w14:textId="77777777" w:rsidR="00BE2D0E" w:rsidRDefault="00000000">
      <w:pPr>
        <w:numPr>
          <w:ilvl w:val="0"/>
          <w:numId w:val="1"/>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DIVULGAÇÃO DOS PROJETOS</w:t>
      </w:r>
    </w:p>
    <w:p w14:paraId="59C64C7E"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Os produtos artístico-culturais e as peças de divulgação dos projetos exibirão as marcas do Governo federal e do Município de Palmital,</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de acordo com as orientações técnicas do manual de aplicação de marcas divulgado pelo Ministério da Cultura, observando as vedações existentes na Lei nº 9.504/1997 (Lei das Eleições) nos três meses que antecedem as eleições.</w:t>
      </w:r>
    </w:p>
    <w:p w14:paraId="27716DDE"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 material de divulgação dos projetos e seus produtos será disponibilizado em formatos acessíveis a pessoas com deficiência e conterá informações sobre os recursos de acessibilidade disponibilizados.</w:t>
      </w:r>
    </w:p>
    <w:p w14:paraId="4590AD4C"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 material de divulgação deverá ter caráter educativo, informativo ou de orientação social, dela não podendo constar nomes, símbolos ou imagens que caracterizem promoção pessoal de autoridades ou servidores públicos, nos termos do § 1º do art. 37 da Constituição Federal.</w:t>
      </w:r>
    </w:p>
    <w:p w14:paraId="5A5519AB"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0DC6A5E4" w14:textId="77777777" w:rsidR="00BE2D0E" w:rsidRDefault="00000000">
      <w:pPr>
        <w:numPr>
          <w:ilvl w:val="0"/>
          <w:numId w:val="1"/>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MONITORAMENTO E AVALIAÇÃO DE RESULTADOS </w:t>
      </w:r>
    </w:p>
    <w:p w14:paraId="18D6DD78" w14:textId="77777777" w:rsidR="00BE2D0E" w:rsidRDefault="00000000">
      <w:pPr>
        <w:numPr>
          <w:ilvl w:val="1"/>
          <w:numId w:val="1"/>
        </w:numPr>
        <w:spacing w:before="120" w:after="120" w:line="240" w:lineRule="auto"/>
        <w:ind w:right="120"/>
        <w:jc w:val="both"/>
        <w:rPr>
          <w:rFonts w:ascii="Times New Roman" w:hAnsi="Times New Roman" w:cs="Times New Roman"/>
          <w:b/>
          <w:color w:val="FF0000"/>
          <w:sz w:val="24"/>
          <w:szCs w:val="24"/>
        </w:rPr>
      </w:pPr>
      <w:r>
        <w:rPr>
          <w:rFonts w:ascii="Times New Roman" w:hAnsi="Times New Roman" w:cs="Times New Roman"/>
          <w:b/>
          <w:color w:val="000000"/>
          <w:sz w:val="24"/>
          <w:szCs w:val="24"/>
        </w:rPr>
        <w:t>Monitoramento e avaliação realizados pela Secretaria de Cultura</w:t>
      </w:r>
    </w:p>
    <w:p w14:paraId="05FAFC92"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Os procedimentos de monitoramento e avaliação dos projetos culturais contemplados, assim como a </w:t>
      </w:r>
      <w:proofErr w:type="spellStart"/>
      <w:r>
        <w:rPr>
          <w:rFonts w:ascii="Times New Roman" w:hAnsi="Times New Roman" w:cs="Times New Roman"/>
          <w:color w:val="000000" w:themeColor="text1"/>
          <w:sz w:val="24"/>
          <w:szCs w:val="24"/>
        </w:rPr>
        <w:t>prestação</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informação</w:t>
      </w:r>
      <w:proofErr w:type="spellEnd"/>
      <w:r>
        <w:rPr>
          <w:rFonts w:ascii="Times New Roman" w:hAnsi="Times New Roman" w:cs="Times New Roman"/>
          <w:color w:val="000000" w:themeColor="text1"/>
          <w:sz w:val="24"/>
          <w:szCs w:val="24"/>
        </w:rPr>
        <w:t xml:space="preserve"> à </w:t>
      </w:r>
      <w:proofErr w:type="spellStart"/>
      <w:r>
        <w:rPr>
          <w:rFonts w:ascii="Times New Roman" w:hAnsi="Times New Roman" w:cs="Times New Roman"/>
          <w:color w:val="000000" w:themeColor="text1"/>
          <w:sz w:val="24"/>
          <w:szCs w:val="24"/>
        </w:rPr>
        <w:t>administração</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pública</w:t>
      </w:r>
      <w:proofErr w:type="spellEnd"/>
      <w:r>
        <w:rPr>
          <w:rFonts w:ascii="Times New Roman" w:hAnsi="Times New Roman" w:cs="Times New Roman"/>
          <w:color w:val="000000" w:themeColor="text1"/>
          <w:sz w:val="24"/>
          <w:szCs w:val="24"/>
        </w:rPr>
        <w:t xml:space="preserve">, observarão a Lei nº 14.903/2024 e o Decreto nº 11.453/2023 que dispõem sobre os mecanismos de fomento do sistema de financiamento à cultura, observadas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exigências</w:t>
      </w:r>
      <w:proofErr w:type="spellEnd"/>
      <w:r>
        <w:rPr>
          <w:rFonts w:ascii="Times New Roman" w:hAnsi="Times New Roman" w:cs="Times New Roman"/>
          <w:color w:val="000000" w:themeColor="text1"/>
          <w:sz w:val="24"/>
          <w:szCs w:val="24"/>
        </w:rPr>
        <w:t xml:space="preserve"> legais de </w:t>
      </w:r>
      <w:proofErr w:type="spellStart"/>
      <w:r>
        <w:rPr>
          <w:rFonts w:ascii="Times New Roman" w:hAnsi="Times New Roman" w:cs="Times New Roman"/>
          <w:color w:val="000000" w:themeColor="text1"/>
          <w:sz w:val="24"/>
          <w:szCs w:val="24"/>
        </w:rPr>
        <w:t>simplificação</w:t>
      </w:r>
      <w:proofErr w:type="spellEnd"/>
      <w:r>
        <w:rPr>
          <w:rFonts w:ascii="Times New Roman" w:hAnsi="Times New Roman" w:cs="Times New Roman"/>
          <w:color w:val="000000" w:themeColor="text1"/>
          <w:sz w:val="24"/>
          <w:szCs w:val="24"/>
        </w:rPr>
        <w:t xml:space="preserve"> e de foco no cumprimento do objeto.</w:t>
      </w:r>
    </w:p>
    <w:p w14:paraId="08B81474"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18F56E73" w14:textId="77777777" w:rsidR="00BE2D0E" w:rsidRDefault="00000000">
      <w:pPr>
        <w:numPr>
          <w:ilvl w:val="1"/>
          <w:numId w:val="1"/>
        </w:numPr>
        <w:spacing w:before="120" w:after="120" w:line="240" w:lineRule="auto"/>
        <w:ind w:right="120"/>
        <w:jc w:val="both"/>
        <w:rPr>
          <w:rFonts w:ascii="Times New Roman" w:hAnsi="Times New Roman" w:cs="Times New Roman"/>
          <w:b/>
          <w:color w:val="FF0000"/>
          <w:sz w:val="24"/>
          <w:szCs w:val="24"/>
        </w:rPr>
      </w:pPr>
      <w:r>
        <w:rPr>
          <w:rFonts w:ascii="Times New Roman" w:hAnsi="Times New Roman" w:cs="Times New Roman"/>
          <w:b/>
          <w:color w:val="000000"/>
          <w:sz w:val="24"/>
          <w:szCs w:val="24"/>
        </w:rPr>
        <w:t>Como o agente cultural presta contas a Secretaria de Cultura</w:t>
      </w:r>
    </w:p>
    <w:p w14:paraId="1A9AF01F"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O agente cultural deve prestar contas por meio da apresentação do Relatório de Objeto da Execução Cultural, conforme documento constante no Anexo VI deste edital. </w:t>
      </w:r>
    </w:p>
    <w:p w14:paraId="44FA8D88"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O Relatório de Objeto da Execução Cultural, deve ser apresentado até </w:t>
      </w:r>
      <w:r>
        <w:rPr>
          <w:rFonts w:ascii="Times New Roman" w:hAnsi="Times New Roman" w:cs="Times New Roman"/>
          <w:sz w:val="24"/>
          <w:szCs w:val="24"/>
        </w:rPr>
        <w:t>31/10/2026</w:t>
      </w:r>
      <w:r>
        <w:rPr>
          <w:rFonts w:ascii="Times New Roman" w:hAnsi="Times New Roman" w:cs="Times New Roman"/>
          <w:color w:val="000000" w:themeColor="text1"/>
          <w:sz w:val="24"/>
          <w:szCs w:val="24"/>
        </w:rPr>
        <w:t> a contar do fim da vigência do Termo de Execução Cultural.</w:t>
      </w:r>
    </w:p>
    <w:p w14:paraId="5B14840E" w14:textId="77777777" w:rsidR="00BE2D0E" w:rsidRDefault="00BE2D0E">
      <w:pPr>
        <w:spacing w:before="120" w:after="120" w:line="240" w:lineRule="auto"/>
        <w:ind w:right="120"/>
        <w:jc w:val="both"/>
        <w:rPr>
          <w:rFonts w:ascii="Times New Roman" w:hAnsi="Times New Roman" w:cs="Times New Roman"/>
          <w:color w:val="FF0000"/>
          <w:sz w:val="24"/>
          <w:szCs w:val="24"/>
        </w:rPr>
      </w:pPr>
    </w:p>
    <w:p w14:paraId="3D1AEB45"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lastRenderedPageBreak/>
        <w:t>O Relatório Financeiro da Execução Cultural será exigido somente nas seguintes hipóteses:</w:t>
      </w:r>
    </w:p>
    <w:p w14:paraId="4CC09C45"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 - quando não estiver comprovado o cumprimento do objeto por meio da apresentação do Relatório Final de Execução do Objeto; ou</w:t>
      </w:r>
    </w:p>
    <w:p w14:paraId="1437D39E"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II - quando for recebida, pela administração pública, denúncia de irregularidade na execução da ação cultural, mediante juízo de admissibilidade que avaliará os elementos fáticos apresentados.</w:t>
      </w:r>
    </w:p>
    <w:p w14:paraId="3CBE11FD" w14:textId="77777777" w:rsidR="00BE2D0E" w:rsidRDefault="00000000">
      <w:pPr>
        <w:spacing w:before="120" w:after="120" w:line="240" w:lineRule="auto"/>
        <w:ind w:left="1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62C4FC96" w14:textId="77777777" w:rsidR="00BE2D0E" w:rsidRDefault="00000000">
      <w:pPr>
        <w:numPr>
          <w:ilvl w:val="0"/>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DISPOSIÇÕES FINAIS</w:t>
      </w:r>
    </w:p>
    <w:p w14:paraId="3A1AF2FD"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Desclassificação de projetos</w:t>
      </w:r>
    </w:p>
    <w:p w14:paraId="36E8AE59"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Os projetos que apresentem quaisquer formas de preconceito de origem, raça, etnia, gênero, cor, idade ou outras formas de discriminação serão desclassificados, com fundamento no disposto no </w:t>
      </w:r>
      <w:hyperlink r:id="rId20" w:anchor="art3iv">
        <w:r>
          <w:rPr>
            <w:rFonts w:ascii="Times New Roman" w:hAnsi="Times New Roman" w:cs="Times New Roman"/>
            <w:color w:val="000000"/>
            <w:sz w:val="24"/>
            <w:szCs w:val="24"/>
          </w:rPr>
          <w:t>inciso IV do caput do art. 3º da Constituição Federal,</w:t>
        </w:r>
      </w:hyperlink>
      <w:r>
        <w:rPr>
          <w:rFonts w:ascii="Times New Roman" w:hAnsi="Times New Roman" w:cs="Times New Roman"/>
          <w:color w:val="000000"/>
          <w:sz w:val="24"/>
          <w:szCs w:val="24"/>
        </w:rPr>
        <w:t> garantidos o contraditório e a ampla defesa.</w:t>
      </w:r>
    </w:p>
    <w:p w14:paraId="17756F64"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Atenção!</w:t>
      </w:r>
      <w:r>
        <w:rPr>
          <w:rFonts w:ascii="Times New Roman" w:hAnsi="Times New Roman" w:cs="Times New Roman"/>
          <w:color w:val="000000"/>
          <w:sz w:val="24"/>
          <w:szCs w:val="24"/>
        </w:rPr>
        <w:t xml:space="preserve"> Eventuais irregularidades constatadas a qualquer tempo, implicarão na desclassificação do agente cultural. </w:t>
      </w:r>
    </w:p>
    <w:p w14:paraId="0F3F07C1" w14:textId="77777777" w:rsidR="00BE2D0E" w:rsidRDefault="00BE2D0E">
      <w:pPr>
        <w:spacing w:before="120" w:after="120" w:line="240" w:lineRule="auto"/>
        <w:ind w:left="120" w:right="120"/>
        <w:jc w:val="both"/>
        <w:rPr>
          <w:rFonts w:ascii="Times New Roman" w:hAnsi="Times New Roman" w:cs="Times New Roman"/>
          <w:b/>
          <w:color w:val="000000"/>
          <w:sz w:val="24"/>
          <w:szCs w:val="24"/>
        </w:rPr>
      </w:pPr>
    </w:p>
    <w:p w14:paraId="001921FA" w14:textId="77777777" w:rsidR="00BE2D0E" w:rsidRDefault="00000000">
      <w:pPr>
        <w:numPr>
          <w:ilvl w:val="1"/>
          <w:numId w:val="1"/>
        </w:num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b/>
          <w:color w:val="000000"/>
          <w:sz w:val="24"/>
          <w:szCs w:val="24"/>
        </w:rPr>
        <w:t>Acompanhamento das etapas do edital</w:t>
      </w:r>
    </w:p>
    <w:p w14:paraId="5F392366"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O presente Edital e os seus anexos estão disponíveis no site </w:t>
      </w:r>
      <w:r>
        <w:rPr>
          <w:rFonts w:ascii="Times New Roman" w:hAnsi="Times New Roman"/>
          <w:sz w:val="24"/>
          <w:szCs w:val="24"/>
        </w:rPr>
        <w:t>www.palmital.pr.gov.br/</w:t>
      </w:r>
      <w:proofErr w:type="spellStart"/>
      <w:r>
        <w:rPr>
          <w:rFonts w:ascii="Times New Roman" w:hAnsi="Times New Roman"/>
          <w:sz w:val="24"/>
          <w:szCs w:val="24"/>
        </w:rPr>
        <w:t>index.php</w:t>
      </w:r>
      <w:proofErr w:type="spellEnd"/>
      <w:r>
        <w:rPr>
          <w:rFonts w:ascii="Times New Roman" w:hAnsi="Times New Roman"/>
          <w:sz w:val="24"/>
          <w:szCs w:val="24"/>
        </w:rPr>
        <w:t>.</w:t>
      </w:r>
    </w:p>
    <w:p w14:paraId="2E0FE702"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acompanhamento de todas as etapas deste Edital e a observância quanto aos prazos são de inteira responsabilidade dos agentes culturais. Para tanto, devem ficar atentos </w:t>
      </w:r>
      <w:proofErr w:type="spellStart"/>
      <w:r>
        <w:rPr>
          <w:rFonts w:ascii="Times New Roman" w:hAnsi="Times New Roman" w:cs="Times New Roman"/>
          <w:color w:val="000000"/>
          <w:sz w:val="24"/>
          <w:szCs w:val="24"/>
        </w:rPr>
        <w:t>às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publicações</w:t>
      </w:r>
      <w:proofErr w:type="spellEnd"/>
      <w:r>
        <w:rPr>
          <w:rFonts w:ascii="Times New Roman" w:hAnsi="Times New Roman" w:cs="Times New Roman"/>
          <w:color w:val="000000"/>
          <w:sz w:val="24"/>
          <w:szCs w:val="24"/>
        </w:rPr>
        <w:t xml:space="preserve"> n</w:t>
      </w:r>
      <w:r>
        <w:rPr>
          <w:rFonts w:ascii="Times New Roman" w:hAnsi="Times New Roman" w:cs="Times New Roman"/>
          <w:sz w:val="24"/>
          <w:szCs w:val="24"/>
        </w:rPr>
        <w:t xml:space="preserve">o diário oficial do </w:t>
      </w:r>
      <w:proofErr w:type="spellStart"/>
      <w:r>
        <w:rPr>
          <w:rFonts w:ascii="Times New Roman" w:hAnsi="Times New Roman" w:cs="Times New Roman"/>
          <w:sz w:val="24"/>
          <w:szCs w:val="24"/>
        </w:rPr>
        <w:t>municipio</w:t>
      </w:r>
      <w:proofErr w:type="spellEnd"/>
      <w:r>
        <w:rPr>
          <w:rFonts w:ascii="Times New Roman" w:hAnsi="Times New Roman" w:cs="Times New Roman"/>
          <w:sz w:val="24"/>
          <w:szCs w:val="24"/>
        </w:rPr>
        <w:t> e nas</w:t>
      </w:r>
      <w:r>
        <w:rPr>
          <w:rFonts w:ascii="Times New Roman" w:hAnsi="Times New Roman" w:cs="Times New Roman"/>
          <w:color w:val="000000"/>
          <w:sz w:val="24"/>
          <w:szCs w:val="24"/>
        </w:rPr>
        <w:t xml:space="preserve"> mídias sociais oficiais.</w:t>
      </w:r>
    </w:p>
    <w:p w14:paraId="331E0EDF"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232D3E01"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Informações adicionais</w:t>
      </w:r>
    </w:p>
    <w:p w14:paraId="19B080A9" w14:textId="77777777" w:rsidR="00BE2D0E" w:rsidRDefault="00000000">
      <w:pPr>
        <w:spacing w:before="120" w:after="120" w:line="240" w:lineRule="auto"/>
        <w:ind w:right="120"/>
        <w:jc w:val="both"/>
        <w:rPr>
          <w:rFonts w:ascii="Times New Roman" w:hAnsi="Times New Roman" w:cs="Times New Roman"/>
          <w:sz w:val="24"/>
          <w:szCs w:val="24"/>
        </w:rPr>
      </w:pPr>
      <w:r>
        <w:rPr>
          <w:rFonts w:ascii="Times New Roman" w:hAnsi="Times New Roman" w:cs="Times New Roman"/>
          <w:color w:val="000000"/>
          <w:sz w:val="24"/>
          <w:szCs w:val="24"/>
        </w:rPr>
        <w:t>Demais informações podem ser obtidas pelo e-</w:t>
      </w:r>
      <w:r>
        <w:rPr>
          <w:rFonts w:ascii="Times New Roman" w:hAnsi="Times New Roman" w:cs="Times New Roman"/>
          <w:sz w:val="24"/>
          <w:szCs w:val="24"/>
        </w:rPr>
        <w:t>mail casadacultura.palmital@gmail.com e telefone (42)99139-1636.</w:t>
      </w:r>
    </w:p>
    <w:p w14:paraId="23449422" w14:textId="77777777" w:rsidR="00BE2D0E" w:rsidRDefault="00000000">
      <w:pPr>
        <w:spacing w:before="120" w:after="120" w:line="240" w:lineRule="auto"/>
        <w:ind w:right="120"/>
        <w:jc w:val="both"/>
        <w:rPr>
          <w:rFonts w:ascii="Times New Roman" w:hAnsi="Times New Roman" w:cs="Times New Roman"/>
          <w:color w:val="FF0000"/>
          <w:sz w:val="24"/>
          <w:szCs w:val="24"/>
        </w:rPr>
      </w:pPr>
      <w:r>
        <w:rPr>
          <w:rFonts w:ascii="Times New Roman" w:hAnsi="Times New Roman" w:cs="Times New Roman"/>
          <w:color w:val="000000"/>
          <w:sz w:val="24"/>
          <w:szCs w:val="24"/>
        </w:rPr>
        <w:t>Os casos omissos ficarão a cargo da Secretária de Cultura.</w:t>
      </w:r>
    </w:p>
    <w:p w14:paraId="18F3B3CC" w14:textId="77777777" w:rsidR="00BE2D0E" w:rsidRDefault="00BE2D0E">
      <w:pPr>
        <w:spacing w:before="120" w:after="120" w:line="240" w:lineRule="auto"/>
        <w:ind w:left="120" w:right="120"/>
        <w:jc w:val="both"/>
        <w:rPr>
          <w:rFonts w:ascii="Times New Roman" w:hAnsi="Times New Roman" w:cs="Times New Roman"/>
          <w:color w:val="000000"/>
          <w:sz w:val="24"/>
          <w:szCs w:val="24"/>
        </w:rPr>
      </w:pPr>
    </w:p>
    <w:p w14:paraId="58454B9C"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Validade do resultado deste edital</w:t>
      </w:r>
    </w:p>
    <w:p w14:paraId="757289D8"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resultado do chamamento público regido por este Edital terá validade até 2 meses </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após a publicação do resultado final.</w:t>
      </w:r>
    </w:p>
    <w:p w14:paraId="461F0C12" w14:textId="77777777" w:rsidR="00BE2D0E" w:rsidRDefault="00BE2D0E">
      <w:pPr>
        <w:spacing w:before="120" w:after="120" w:line="240" w:lineRule="auto"/>
        <w:ind w:left="120" w:right="120"/>
        <w:jc w:val="both"/>
        <w:rPr>
          <w:rFonts w:ascii="Times New Roman" w:hAnsi="Times New Roman" w:cs="Times New Roman"/>
          <w:color w:val="FF0000"/>
          <w:sz w:val="24"/>
          <w:szCs w:val="24"/>
        </w:rPr>
      </w:pPr>
    </w:p>
    <w:p w14:paraId="301ED7E5" w14:textId="77777777" w:rsidR="00BE2D0E" w:rsidRDefault="00000000">
      <w:pPr>
        <w:numPr>
          <w:ilvl w:val="1"/>
          <w:numId w:val="1"/>
        </w:numPr>
        <w:spacing w:before="120" w:after="120" w:line="240" w:lineRule="auto"/>
        <w:ind w:right="120"/>
        <w:jc w:val="both"/>
        <w:rPr>
          <w:rFonts w:ascii="Times New Roman" w:hAnsi="Times New Roman" w:cs="Times New Roman"/>
          <w:b/>
          <w:color w:val="000000"/>
          <w:sz w:val="24"/>
          <w:szCs w:val="24"/>
        </w:rPr>
      </w:pPr>
      <w:r>
        <w:rPr>
          <w:rFonts w:ascii="Times New Roman" w:hAnsi="Times New Roman" w:cs="Times New Roman"/>
          <w:b/>
          <w:color w:val="000000"/>
          <w:sz w:val="24"/>
          <w:szCs w:val="24"/>
        </w:rPr>
        <w:t>Anexos do edital</w:t>
      </w:r>
    </w:p>
    <w:p w14:paraId="2A4D3F5D" w14:textId="77777777" w:rsidR="00BE2D0E" w:rsidRDefault="00000000">
      <w:pP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Compõem este Edital os seguintes anexos: </w:t>
      </w:r>
    </w:p>
    <w:p w14:paraId="70849E16" w14:textId="77777777" w:rsidR="00BE2D0E" w:rsidRDefault="00000000">
      <w:pPr>
        <w:spacing w:before="120" w:after="120" w:line="240" w:lineRule="auto"/>
        <w:ind w:left="720"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Anexo I - Categorias de apoio;</w:t>
      </w:r>
    </w:p>
    <w:p w14:paraId="2AB1A0E3" w14:textId="77777777" w:rsidR="00BE2D0E" w:rsidRDefault="00000000">
      <w:pPr>
        <w:spacing w:before="120" w:after="120" w:line="240" w:lineRule="auto"/>
        <w:ind w:left="720" w:right="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Anexo II - </w:t>
      </w:r>
      <w:proofErr w:type="spellStart"/>
      <w:r>
        <w:rPr>
          <w:rFonts w:ascii="Times New Roman" w:hAnsi="Times New Roman" w:cs="Times New Roman"/>
          <w:color w:val="000000" w:themeColor="text1"/>
          <w:sz w:val="24"/>
          <w:szCs w:val="24"/>
        </w:rPr>
        <w:t>Formulário</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Inscrição</w:t>
      </w:r>
      <w:proofErr w:type="spellEnd"/>
      <w:r>
        <w:rPr>
          <w:rFonts w:ascii="Times New Roman" w:hAnsi="Times New Roman" w:cs="Times New Roman"/>
          <w:color w:val="000000" w:themeColor="text1"/>
          <w:sz w:val="24"/>
          <w:szCs w:val="24"/>
        </w:rPr>
        <w:t>/</w:t>
      </w:r>
    </w:p>
    <w:p w14:paraId="7B75F7B5" w14:textId="77777777" w:rsidR="00BE2D0E" w:rsidRDefault="00000000">
      <w:pPr>
        <w:spacing w:before="120" w:after="120" w:line="240" w:lineRule="auto"/>
        <w:ind w:left="7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lastRenderedPageBreak/>
        <w:t>Anexo III - Plano de Trabalho;</w:t>
      </w:r>
    </w:p>
    <w:p w14:paraId="77ACD363" w14:textId="77777777" w:rsidR="00BE2D0E" w:rsidRDefault="00000000">
      <w:pPr>
        <w:spacing w:before="120" w:after="120" w:line="240" w:lineRule="auto"/>
        <w:ind w:left="7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Anexo IV - Critérios de seleção</w:t>
      </w:r>
    </w:p>
    <w:p w14:paraId="3C3667E3" w14:textId="77777777" w:rsidR="00BE2D0E" w:rsidRDefault="00000000">
      <w:pPr>
        <w:spacing w:before="120" w:after="120" w:line="240" w:lineRule="auto"/>
        <w:ind w:left="7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Anexo V - Termo de Execução Cultural;</w:t>
      </w:r>
    </w:p>
    <w:p w14:paraId="0E3C511A" w14:textId="77777777" w:rsidR="00BE2D0E" w:rsidRDefault="00000000">
      <w:pPr>
        <w:spacing w:before="120" w:after="120" w:line="240" w:lineRule="auto"/>
        <w:ind w:left="720" w:right="120"/>
        <w:rPr>
          <w:rFonts w:ascii="Times New Roman" w:hAnsi="Times New Roman" w:cs="Times New Roman"/>
          <w:color w:val="000000"/>
          <w:sz w:val="24"/>
          <w:szCs w:val="24"/>
        </w:rPr>
      </w:pPr>
      <w:r>
        <w:rPr>
          <w:rFonts w:ascii="Times New Roman" w:hAnsi="Times New Roman" w:cs="Times New Roman"/>
          <w:color w:val="000000" w:themeColor="text1"/>
          <w:sz w:val="24"/>
          <w:szCs w:val="24"/>
        </w:rPr>
        <w:t>Anexo VI - Relatório de Objeto da Execução Cultural;</w:t>
      </w:r>
    </w:p>
    <w:p w14:paraId="3AFFF98F" w14:textId="77777777" w:rsidR="00BE2D0E" w:rsidRDefault="00000000">
      <w:pPr>
        <w:spacing w:before="120" w:after="120" w:line="240" w:lineRule="auto"/>
        <w:ind w:left="7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Anexo VII - Declaração de representação de grupo ou coletivo;</w:t>
      </w:r>
    </w:p>
    <w:p w14:paraId="0915B5C0" w14:textId="77777777" w:rsidR="00BE2D0E" w:rsidRDefault="00000000">
      <w:pPr>
        <w:spacing w:before="120" w:after="120" w:line="240" w:lineRule="auto"/>
        <w:ind w:left="7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Anexo VIII - Declaração étnico-racial </w:t>
      </w:r>
    </w:p>
    <w:p w14:paraId="20EA2F37" w14:textId="77777777" w:rsidR="00BE2D0E" w:rsidRDefault="00000000">
      <w:pPr>
        <w:spacing w:before="120" w:after="120" w:line="240" w:lineRule="auto"/>
        <w:ind w:left="720" w:right="12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Anexo IX – Declaração PCD</w:t>
      </w:r>
    </w:p>
    <w:p w14:paraId="532207C1" w14:textId="77777777" w:rsidR="00BE2D0E" w:rsidRDefault="00000000">
      <w:pPr>
        <w:spacing w:before="120" w:after="120" w:line="240" w:lineRule="auto"/>
        <w:ind w:left="720" w:right="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Anexo X – Formulário de interposição de recurso</w:t>
      </w:r>
    </w:p>
    <w:p w14:paraId="7A64993A" w14:textId="77777777" w:rsidR="00432B45" w:rsidRDefault="00432B45">
      <w:pPr>
        <w:spacing w:before="120" w:after="120" w:line="240" w:lineRule="auto"/>
        <w:ind w:left="720" w:right="120"/>
        <w:jc w:val="both"/>
        <w:rPr>
          <w:rFonts w:ascii="Times New Roman" w:hAnsi="Times New Roman" w:cs="Times New Roman"/>
          <w:color w:val="000000" w:themeColor="text1"/>
          <w:sz w:val="24"/>
          <w:szCs w:val="24"/>
        </w:rPr>
      </w:pPr>
    </w:p>
    <w:p w14:paraId="2F1B9E02" w14:textId="0887C4CF" w:rsidR="00432B45" w:rsidRDefault="00432B45">
      <w:pPr>
        <w:spacing w:before="120" w:after="120" w:line="240" w:lineRule="auto"/>
        <w:ind w:left="720" w:right="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Palmital-Pr 26 de Março de 2026.</w:t>
      </w:r>
    </w:p>
    <w:p w14:paraId="50980113" w14:textId="77777777" w:rsidR="002F7504" w:rsidRDefault="002F7504">
      <w:pPr>
        <w:spacing w:before="120" w:after="120" w:line="240" w:lineRule="auto"/>
        <w:ind w:left="720" w:right="120"/>
        <w:jc w:val="both"/>
        <w:rPr>
          <w:rFonts w:ascii="Times New Roman" w:hAnsi="Times New Roman" w:cs="Times New Roman"/>
          <w:color w:val="000000"/>
          <w:sz w:val="24"/>
          <w:szCs w:val="24"/>
        </w:rPr>
      </w:pPr>
    </w:p>
    <w:p w14:paraId="5B90487C" w14:textId="77777777" w:rsidR="00BE2D0E" w:rsidRDefault="00BE2D0E">
      <w:pPr>
        <w:rPr>
          <w:rFonts w:ascii="Times New Roman" w:hAnsi="Times New Roman" w:cs="Times New Roman"/>
        </w:rPr>
      </w:pPr>
    </w:p>
    <w:p w14:paraId="4939A0ED" w14:textId="77777777" w:rsidR="00BE2D0E" w:rsidRDefault="00BE2D0E">
      <w:pPr>
        <w:rPr>
          <w:rFonts w:ascii="Times New Roman" w:hAnsi="Times New Roman" w:cs="Times New Roman"/>
        </w:rPr>
      </w:pPr>
    </w:p>
    <w:p w14:paraId="42DF82CF" w14:textId="77777777" w:rsidR="00BE2D0E" w:rsidRDefault="00BE2D0E">
      <w:pPr>
        <w:rPr>
          <w:rFonts w:ascii="Times New Roman" w:hAnsi="Times New Roman" w:cs="Times New Roman"/>
        </w:rPr>
      </w:pPr>
    </w:p>
    <w:p w14:paraId="13AA0975" w14:textId="77777777" w:rsidR="00BE2D0E" w:rsidRDefault="00BE2D0E">
      <w:pPr>
        <w:rPr>
          <w:rFonts w:ascii="Times New Roman" w:hAnsi="Times New Roman" w:cs="Times New Roman"/>
        </w:rPr>
      </w:pPr>
    </w:p>
    <w:p w14:paraId="7D398133" w14:textId="77777777" w:rsidR="00BE2D0E" w:rsidRDefault="00BE2D0E">
      <w:pPr>
        <w:rPr>
          <w:rFonts w:ascii="Times New Roman" w:hAnsi="Times New Roman" w:cs="Times New Roman"/>
        </w:rPr>
      </w:pPr>
    </w:p>
    <w:p w14:paraId="221E8E78" w14:textId="77777777" w:rsidR="00BE2D0E" w:rsidRDefault="00BE2D0E">
      <w:pPr>
        <w:rPr>
          <w:rFonts w:ascii="Times New Roman" w:hAnsi="Times New Roman" w:cs="Times New Roman"/>
        </w:rPr>
      </w:pPr>
    </w:p>
    <w:p w14:paraId="094C5EB3" w14:textId="77777777" w:rsidR="00BE2D0E" w:rsidRDefault="00BE2D0E">
      <w:pPr>
        <w:rPr>
          <w:rFonts w:ascii="Times New Roman" w:hAnsi="Times New Roman" w:cs="Times New Roman"/>
        </w:rPr>
      </w:pPr>
    </w:p>
    <w:p w14:paraId="51D9A8FB" w14:textId="77777777" w:rsidR="00BE2D0E" w:rsidRDefault="00BE2D0E">
      <w:pPr>
        <w:rPr>
          <w:rFonts w:ascii="Times New Roman" w:hAnsi="Times New Roman" w:cs="Times New Roman"/>
        </w:rPr>
      </w:pPr>
    </w:p>
    <w:p w14:paraId="2634889E" w14:textId="77777777" w:rsidR="00BE2D0E" w:rsidRDefault="00000000">
      <w:pPr>
        <w:jc w:val="center"/>
        <w:rPr>
          <w:rFonts w:ascii="Times New Roman" w:hAnsi="Times New Roman" w:cs="Times New Roman"/>
        </w:rPr>
      </w:pPr>
      <w:r>
        <w:rPr>
          <w:rFonts w:ascii="Times New Roman" w:hAnsi="Times New Roman" w:cs="Times New Roman"/>
        </w:rPr>
        <w:t>MARLY KETES ROSSI</w:t>
      </w:r>
    </w:p>
    <w:p w14:paraId="4869CA4C" w14:textId="77777777" w:rsidR="00BE2D0E" w:rsidRDefault="00000000">
      <w:pPr>
        <w:jc w:val="center"/>
        <w:rPr>
          <w:rFonts w:ascii="Times New Roman" w:hAnsi="Times New Roman" w:cs="Times New Roman"/>
        </w:rPr>
      </w:pPr>
      <w:r>
        <w:rPr>
          <w:rFonts w:ascii="Times New Roman" w:hAnsi="Times New Roman" w:cs="Times New Roman"/>
          <w:b/>
          <w:color w:val="000000"/>
          <w:sz w:val="24"/>
          <w:szCs w:val="24"/>
        </w:rPr>
        <w:t>Secretária de Cultura</w:t>
      </w:r>
    </w:p>
    <w:sectPr w:rsidR="00BE2D0E">
      <w:headerReference w:type="even" r:id="rId21"/>
      <w:headerReference w:type="default" r:id="rId22"/>
      <w:footerReference w:type="even" r:id="rId23"/>
      <w:footerReference w:type="default" r:id="rId24"/>
      <w:headerReference w:type="first" r:id="rId25"/>
      <w:foot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F8379" w14:textId="77777777" w:rsidR="003E5D8F" w:rsidRDefault="003E5D8F">
      <w:pPr>
        <w:spacing w:line="240" w:lineRule="auto"/>
      </w:pPr>
      <w:r>
        <w:separator/>
      </w:r>
    </w:p>
  </w:endnote>
  <w:endnote w:type="continuationSeparator" w:id="0">
    <w:p w14:paraId="420C434E" w14:textId="77777777" w:rsidR="003E5D8F" w:rsidRDefault="003E5D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Segoe Print"/>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Bold">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40AE" w14:textId="77777777" w:rsidR="00BE2D0E" w:rsidRDefault="00BE2D0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7DC9" w14:textId="77777777" w:rsidR="00BE2D0E" w:rsidRDefault="00000000">
    <w:pPr>
      <w:pStyle w:val="Rodap"/>
      <w:jc w:val="center"/>
    </w:pPr>
    <w:r>
      <w:rPr>
        <w:noProof/>
      </w:rPr>
      <w:drawing>
        <wp:anchor distT="0" distB="0" distL="114300" distR="114300" simplePos="0" relativeHeight="251659264" behindDoc="1" locked="0" layoutInCell="1" allowOverlap="1" wp14:anchorId="74D22D1E" wp14:editId="3E19D986">
          <wp:simplePos x="0" y="0"/>
          <wp:positionH relativeFrom="column">
            <wp:posOffset>3101340</wp:posOffset>
          </wp:positionH>
          <wp:positionV relativeFrom="page">
            <wp:posOffset>9906000</wp:posOffset>
          </wp:positionV>
          <wp:extent cx="2962275" cy="612140"/>
          <wp:effectExtent l="0" t="0" r="0" b="0"/>
          <wp:wrapTopAndBottom/>
          <wp:docPr id="287168643"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68643" name="Imagem 1" descr="Uma imagem contendo Interface gráfica do usuári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962275" cy="61214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34D30" w14:textId="77777777" w:rsidR="00BE2D0E" w:rsidRDefault="00BE2D0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C9735" w14:textId="77777777" w:rsidR="003E5D8F" w:rsidRDefault="003E5D8F">
      <w:pPr>
        <w:spacing w:after="0"/>
      </w:pPr>
      <w:r>
        <w:separator/>
      </w:r>
    </w:p>
  </w:footnote>
  <w:footnote w:type="continuationSeparator" w:id="0">
    <w:p w14:paraId="58140350" w14:textId="77777777" w:rsidR="003E5D8F" w:rsidRDefault="003E5D8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2E9E7" w14:textId="77777777" w:rsidR="00BE2D0E" w:rsidRDefault="00BE2D0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E292" w14:textId="77777777" w:rsidR="00BE2D0E" w:rsidRDefault="00000000">
    <w:pPr>
      <w:pStyle w:val="Cabealho"/>
      <w:jc w:val="center"/>
    </w:pPr>
    <w:r>
      <w:rPr>
        <w:noProof/>
      </w:rPr>
      <w:drawing>
        <wp:anchor distT="0" distB="0" distL="114300" distR="114300" simplePos="0" relativeHeight="251660288" behindDoc="0" locked="0" layoutInCell="1" allowOverlap="1" wp14:anchorId="7E461771" wp14:editId="61FE5365">
          <wp:simplePos x="0" y="0"/>
          <wp:positionH relativeFrom="column">
            <wp:posOffset>-756285</wp:posOffset>
          </wp:positionH>
          <wp:positionV relativeFrom="paragraph">
            <wp:posOffset>-114300</wp:posOffset>
          </wp:positionV>
          <wp:extent cx="2895600" cy="598805"/>
          <wp:effectExtent l="0" t="0" r="0" b="0"/>
          <wp:wrapTopAndBottom/>
          <wp:docPr id="200220770" name="Imagem 2"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20770" name="Imagem 2" descr="Logotip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95600" cy="59859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4543E" w14:textId="77777777" w:rsidR="00BE2D0E" w:rsidRDefault="00BE2D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C798F"/>
    <w:multiLevelType w:val="multilevel"/>
    <w:tmpl w:val="188C798F"/>
    <w:lvl w:ilvl="0">
      <w:start w:val="8"/>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94B4CBE"/>
    <w:multiLevelType w:val="singleLevel"/>
    <w:tmpl w:val="294B4CBE"/>
    <w:lvl w:ilvl="0">
      <w:start w:val="1"/>
      <w:numFmt w:val="upperRoman"/>
      <w:suff w:val="space"/>
      <w:lvlText w:val="%1."/>
      <w:lvlJc w:val="left"/>
    </w:lvl>
  </w:abstractNum>
  <w:abstractNum w:abstractNumId="2" w15:restartNumberingAfterBreak="0">
    <w:nsid w:val="686A788C"/>
    <w:multiLevelType w:val="multilevel"/>
    <w:tmpl w:val="686A788C"/>
    <w:lvl w:ilvl="0">
      <w:start w:val="1"/>
      <w:numFmt w:val="lowerLetter"/>
      <w:lvlText w:val="%1)"/>
      <w:lvlJc w:val="left"/>
      <w:pPr>
        <w:ind w:left="1125" w:hanging="360"/>
      </w:pPr>
      <w:rPr>
        <w:rFonts w:ascii="Calibri" w:eastAsia="Calibri" w:hAnsi="Calibri" w:cs="Calibri"/>
        <w:b w:val="0"/>
      </w:rPr>
    </w:lvl>
    <w:lvl w:ilvl="1">
      <w:start w:val="1"/>
      <w:numFmt w:val="lowerLetter"/>
      <w:lvlText w:val="%2."/>
      <w:lvlJc w:val="left"/>
      <w:pPr>
        <w:ind w:left="1845" w:hanging="360"/>
      </w:pPr>
    </w:lvl>
    <w:lvl w:ilvl="2">
      <w:start w:val="1"/>
      <w:numFmt w:val="lowerRoman"/>
      <w:lvlText w:val="%3."/>
      <w:lvlJc w:val="right"/>
      <w:pPr>
        <w:ind w:left="2565" w:hanging="180"/>
      </w:pPr>
    </w:lvl>
    <w:lvl w:ilvl="3">
      <w:start w:val="1"/>
      <w:numFmt w:val="decimal"/>
      <w:lvlText w:val="%4."/>
      <w:lvlJc w:val="left"/>
      <w:pPr>
        <w:ind w:left="3285" w:hanging="360"/>
      </w:pPr>
    </w:lvl>
    <w:lvl w:ilvl="4">
      <w:start w:val="1"/>
      <w:numFmt w:val="lowerLetter"/>
      <w:lvlText w:val="%5."/>
      <w:lvlJc w:val="left"/>
      <w:pPr>
        <w:ind w:left="4005" w:hanging="360"/>
      </w:pPr>
    </w:lvl>
    <w:lvl w:ilvl="5">
      <w:start w:val="1"/>
      <w:numFmt w:val="lowerRoman"/>
      <w:lvlText w:val="%6."/>
      <w:lvlJc w:val="right"/>
      <w:pPr>
        <w:ind w:left="4725" w:hanging="180"/>
      </w:pPr>
    </w:lvl>
    <w:lvl w:ilvl="6">
      <w:start w:val="1"/>
      <w:numFmt w:val="decimal"/>
      <w:lvlText w:val="%7."/>
      <w:lvlJc w:val="left"/>
      <w:pPr>
        <w:ind w:left="5445" w:hanging="360"/>
      </w:pPr>
    </w:lvl>
    <w:lvl w:ilvl="7">
      <w:start w:val="1"/>
      <w:numFmt w:val="lowerLetter"/>
      <w:lvlText w:val="%8."/>
      <w:lvlJc w:val="left"/>
      <w:pPr>
        <w:ind w:left="6165" w:hanging="360"/>
      </w:pPr>
    </w:lvl>
    <w:lvl w:ilvl="8">
      <w:start w:val="1"/>
      <w:numFmt w:val="lowerRoman"/>
      <w:lvlText w:val="%9."/>
      <w:lvlJc w:val="right"/>
      <w:pPr>
        <w:ind w:left="6885" w:hanging="180"/>
      </w:pPr>
    </w:lvl>
  </w:abstractNum>
  <w:abstractNum w:abstractNumId="3" w15:restartNumberingAfterBreak="0">
    <w:nsid w:val="6D6B70E9"/>
    <w:multiLevelType w:val="multilevel"/>
    <w:tmpl w:val="6D6B70E9"/>
    <w:lvl w:ilvl="0">
      <w:start w:val="1"/>
      <w:numFmt w:val="decimal"/>
      <w:lvlText w:val="%1."/>
      <w:lvlJc w:val="left"/>
      <w:pPr>
        <w:ind w:left="720" w:hanging="360"/>
      </w:pPr>
      <w:rPr>
        <w:b/>
        <w:bCs/>
      </w:rPr>
    </w:lvl>
    <w:lvl w:ilvl="1">
      <w:start w:val="1"/>
      <w:numFmt w:val="decimal"/>
      <w:lvlText w:val="%1.%2"/>
      <w:lvlJc w:val="left"/>
      <w:pPr>
        <w:ind w:left="845" w:hanging="405"/>
      </w:pPr>
      <w:rPr>
        <w:b/>
        <w:color w:val="000000"/>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num w:numId="1" w16cid:durableId="705524931">
    <w:abstractNumId w:val="3"/>
  </w:num>
  <w:num w:numId="2" w16cid:durableId="196428888">
    <w:abstractNumId w:val="0"/>
  </w:num>
  <w:num w:numId="3" w16cid:durableId="2004314307">
    <w:abstractNumId w:val="2"/>
  </w:num>
  <w:num w:numId="4" w16cid:durableId="1364281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05C"/>
    <w:rsid w:val="00237C67"/>
    <w:rsid w:val="002F7504"/>
    <w:rsid w:val="00326DA6"/>
    <w:rsid w:val="003B6CD2"/>
    <w:rsid w:val="003E360E"/>
    <w:rsid w:val="003E5D8F"/>
    <w:rsid w:val="0042073A"/>
    <w:rsid w:val="00432B45"/>
    <w:rsid w:val="006662AA"/>
    <w:rsid w:val="008D205C"/>
    <w:rsid w:val="009B710C"/>
    <w:rsid w:val="00A6295A"/>
    <w:rsid w:val="00B83FAF"/>
    <w:rsid w:val="00BE2D0E"/>
    <w:rsid w:val="00BF0E61"/>
    <w:rsid w:val="00C1150E"/>
    <w:rsid w:val="00C94330"/>
    <w:rsid w:val="00D86B8E"/>
    <w:rsid w:val="00F4424F"/>
    <w:rsid w:val="025739B7"/>
    <w:rsid w:val="0C8C40BD"/>
    <w:rsid w:val="1C4C3853"/>
    <w:rsid w:val="21BF4053"/>
    <w:rsid w:val="715464F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006F4"/>
  <w15:docId w15:val="{2AAC5B5D-FEAE-447B-819E-CCBFD4EA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sz w:val="22"/>
      <w:szCs w:val="22"/>
      <w:lang w:eastAsia="pt-BR"/>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467886" w:themeColor="hyperlink"/>
      <w:u w:val="single"/>
    </w:rPr>
  </w:style>
  <w:style w:type="paragraph" w:styleId="Ttulo">
    <w:name w:val="Title"/>
    <w:basedOn w:val="Normal"/>
    <w:next w:val="Normal"/>
    <w:link w:val="Ttulo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table" w:styleId="Tabelacomgrade">
    <w:name w:val="Table Grid"/>
    <w:basedOn w:val="Tabelanormal"/>
    <w:uiPriority w:val="39"/>
    <w:qFormat/>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qFormat/>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qFormat/>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qFormat/>
    <w:rPr>
      <w:rFonts w:eastAsiaTheme="majorEastAsia" w:cstheme="majorBidi"/>
      <w:color w:val="0F4761" w:themeColor="accent1" w:themeShade="BF"/>
    </w:rPr>
  </w:style>
  <w:style w:type="character" w:customStyle="1" w:styleId="Ttulo6Char">
    <w:name w:val="Título 6 Char"/>
    <w:basedOn w:val="Fontepargpadro"/>
    <w:link w:val="Ttulo6"/>
    <w:uiPriority w:val="9"/>
    <w:semiHidden/>
    <w:qFormat/>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qFormat/>
    <w:rPr>
      <w:rFonts w:eastAsiaTheme="majorEastAsia" w:cstheme="majorBidi"/>
      <w:color w:val="262626" w:themeColor="text1" w:themeTint="D9"/>
    </w:rPr>
  </w:style>
  <w:style w:type="character" w:customStyle="1" w:styleId="TtuloChar">
    <w:name w:val="Título Char"/>
    <w:basedOn w:val="Fontepargpadro"/>
    <w:link w:val="Ttulo"/>
    <w:uiPriority w:val="10"/>
    <w:qFormat/>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qFormat/>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i/>
      <w:iCs/>
      <w:color w:val="404040" w:themeColor="text1" w:themeTint="BF"/>
    </w:rPr>
  </w:style>
  <w:style w:type="paragraph" w:styleId="PargrafodaLista">
    <w:name w:val="List Paragraph"/>
    <w:basedOn w:val="Normal"/>
    <w:uiPriority w:val="34"/>
    <w:qFormat/>
    <w:pPr>
      <w:ind w:left="720"/>
      <w:contextualSpacing/>
    </w:pPr>
  </w:style>
  <w:style w:type="character" w:customStyle="1" w:styleId="nfaseIntensa1">
    <w:name w:val="Ênfase Intensa1"/>
    <w:basedOn w:val="Fontepargpadro"/>
    <w:uiPriority w:val="21"/>
    <w:qFormat/>
    <w:rPr>
      <w:i/>
      <w:iCs/>
      <w:color w:val="0F4761" w:themeColor="accent1" w:themeShade="BF"/>
    </w:rPr>
  </w:style>
  <w:style w:type="paragraph" w:styleId="CitaoIntensa">
    <w:name w:val="Intense Quote"/>
    <w:basedOn w:val="Normal"/>
    <w:next w:val="Normal"/>
    <w:link w:val="CitaoIntensa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qFormat/>
    <w:rPr>
      <w:i/>
      <w:iCs/>
      <w:color w:val="0F4761" w:themeColor="accent1" w:themeShade="BF"/>
    </w:rPr>
  </w:style>
  <w:style w:type="character" w:customStyle="1" w:styleId="RefernciaIntensa1">
    <w:name w:val="Referência Intensa1"/>
    <w:basedOn w:val="Fontepargpadro"/>
    <w:uiPriority w:val="32"/>
    <w:qFormat/>
    <w:rPr>
      <w:b/>
      <w:bCs/>
      <w:smallCaps/>
      <w:color w:val="0F4761" w:themeColor="accent1" w:themeShade="BF"/>
      <w:spacing w:val="5"/>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lanalto.gov.br/ccivil_03/_ato2023-2026/2023/decreto/D11453.htm" TargetMode="External"/><Relationship Id="rId18" Type="http://schemas.openxmlformats.org/officeDocument/2006/relationships/hyperlink" Target="mailto:casadacultura.palmital@gmail.com"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planalto.gov.br/ccivil_03/_ato2023-2026/2023/decreto/D11740.htm" TargetMode="External"/><Relationship Id="rId17" Type="http://schemas.openxmlformats.org/officeDocument/2006/relationships/hyperlink" Target="mailto:casadacultura.palmital@gmail.com"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planalto.gov.br/ccivil_03/_Ato2015-2018/2015/Lei/L13146.htm" TargetMode="External"/><Relationship Id="rId20"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gov.br/en/web/dou/-/lei-n-14.903-de-27-de-junho-de-2024-568649644"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casadacultura.palmital@gmail.co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planalto.gov.br/ccivil_03/_ato2019-2022/2022/lei/l14399.htm" TargetMode="External"/><Relationship Id="rId19" Type="http://schemas.openxmlformats.org/officeDocument/2006/relationships/hyperlink" Target="mailto:casadacultura.palmital@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br/cultura/pt-br/acesso-a-informacao/legislacao-e-normativas/instrucao-normativa-minc-no-10-de-28-de-dezembro-de-2023"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800f90b-82fc-48d1-ba3d-394859dc321f">
      <Terms xmlns="http://schemas.microsoft.com/office/infopath/2007/PartnerControls"/>
    </lcf76f155ced4ddcb4097134ff3c332f>
    <TaxCatchAll xmlns="78fc70e8-95db-4a79-ba4e-a2aa2f3b4e3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EF681B97ED4824BA9217BA7CC6FB25C" ma:contentTypeVersion="6" ma:contentTypeDescription="Create a new document." ma:contentTypeScope="" ma:versionID="f74f9db6ebb0cd41ed945f0b6252dba9">
  <xsd:schema xmlns:xsd="http://www.w3.org/2001/XMLSchema" xmlns:xs="http://www.w3.org/2001/XMLSchema" xmlns:p="http://schemas.microsoft.com/office/2006/metadata/properties" xmlns:ns2="40aec6fa-c5f6-4feb-b97b-386f8ea38896" xmlns:ns3="beaeb88b-723b-40d5-8941-7d7503f1ce4a" xmlns:ns4="b800f90b-82fc-48d1-ba3d-394859dc321f" xmlns:ns5="78fc70e8-95db-4a79-ba4e-a2aa2f3b4e3a" targetNamespace="http://schemas.microsoft.com/office/2006/metadata/properties" ma:root="true" ma:fieldsID="50ed0fb1529e3c066549fe8e93cece81" ns2:_="" ns3:_="" ns4:_="" ns5:_="">
    <xsd:import namespace="40aec6fa-c5f6-4feb-b97b-386f8ea38896"/>
    <xsd:import namespace="beaeb88b-723b-40d5-8941-7d7503f1ce4a"/>
    <xsd:import namespace="b800f90b-82fc-48d1-ba3d-394859dc321f"/>
    <xsd:import namespace="78fc70e8-95db-4a79-ba4e-a2aa2f3b4e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00f90b-82fc-48d1-ba3d-394859dc321f" elementFormDefault="qualified">
    <xsd:import namespace="http://schemas.microsoft.com/office/2006/documentManagement/types"/>
    <xsd:import namespace="http://schemas.microsoft.com/office/infopath/2007/PartnerControls"/>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6f5e934a-8b28-44a2-a206-672428c212a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fc70e8-95db-4a79-ba4e-a2aa2f3b4e3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d754d49-a091-4fea-bb78-236a3dd5295c}" ma:internalName="TaxCatchAll" ma:showField="CatchAllData" ma:web="78fc70e8-95db-4a79-ba4e-a2aa2f3b4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4B596-DFDE-4DF5-B599-CEA4C0B24F14}">
  <ds:schemaRefs>
    <ds:schemaRef ds:uri="http://schemas.microsoft.com/sharepoint/v3/contenttype/forms"/>
  </ds:schemaRefs>
</ds:datastoreItem>
</file>

<file path=customXml/itemProps2.xml><?xml version="1.0" encoding="utf-8"?>
<ds:datastoreItem xmlns:ds="http://schemas.openxmlformats.org/officeDocument/2006/customXml" ds:itemID="{DE1CD787-FD43-48BD-880E-0A78C6D32597}">
  <ds:schemaRefs>
    <ds:schemaRef ds:uri="http://schemas.microsoft.com/office/2006/metadata/properties"/>
    <ds:schemaRef ds:uri="http://schemas.microsoft.com/office/infopath/2007/PartnerControls"/>
    <ds:schemaRef ds:uri="b800f90b-82fc-48d1-ba3d-394859dc321f"/>
    <ds:schemaRef ds:uri="78fc70e8-95db-4a79-ba4e-a2aa2f3b4e3a"/>
  </ds:schemaRefs>
</ds:datastoreItem>
</file>

<file path=customXml/itemProps3.xml><?xml version="1.0" encoding="utf-8"?>
<ds:datastoreItem xmlns:ds="http://schemas.openxmlformats.org/officeDocument/2006/customXml" ds:itemID="{790E3492-4237-4EEE-9F32-DEAADD39A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ec6fa-c5f6-4feb-b97b-386f8ea38896"/>
    <ds:schemaRef ds:uri="beaeb88b-723b-40d5-8941-7d7503f1ce4a"/>
    <ds:schemaRef ds:uri="b800f90b-82fc-48d1-ba3d-394859dc321f"/>
    <ds:schemaRef ds:uri="78fc70e8-95db-4a79-ba4e-a2aa2f3b4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13</Pages>
  <Words>4187</Words>
  <Characters>22615</Characters>
  <Application>Microsoft Office Word</Application>
  <DocSecurity>0</DocSecurity>
  <Lines>188</Lines>
  <Paragraphs>53</Paragraphs>
  <ScaleCrop>false</ScaleCrop>
  <Company/>
  <LinksUpToDate>false</LinksUpToDate>
  <CharactersWithSpaces>26749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Lauriana Martins Vinha</dc:creator>
  <cp:lastModifiedBy>Ferraz</cp:lastModifiedBy>
  <cp:revision>7</cp:revision>
  <cp:lastPrinted>2026-03-25T17:07:00Z</cp:lastPrinted>
  <dcterms:created xsi:type="dcterms:W3CDTF">2025-12-09T14:17:00Z</dcterms:created>
  <dcterms:modified xsi:type="dcterms:W3CDTF">2026-03-26T19:18:00Z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y fmtid="{D5CDD505-2E9C-101B-9397-08002B2CF9AE}" pid="3" name="KSOProductBuildVer">
    <vt:lpwstr>1046-12.2.0.23196</vt:lpwstr>
  </property>
  <property fmtid="{D5CDD505-2E9C-101B-9397-08002B2CF9AE}" pid="4" name="ICV">
    <vt:lpwstr>33AAE89010B64B829B64B1430B391C26_12</vt:lpwstr>
  </property>
</Properties>
</file>