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3A99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EDITAL PADRONIZADO </w:t>
      </w:r>
    </w:p>
    <w:p w14:paraId="38B1A3F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CHAMAMENTO PÚBLICO N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°09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>/202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6</w:t>
      </w:r>
    </w:p>
    <w:p w14:paraId="49AAA02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REDE MUNICIPAL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</w:t>
      </w:r>
    </w:p>
    <w:p w14:paraId="672A665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DE PONTOS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E PONTÕES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DE CULTURA DE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PALMITAL/PR</w:t>
      </w:r>
      <w:bookmarkStart w:id="0" w:name="_GoBack"/>
      <w:bookmarkEnd w:id="0"/>
    </w:p>
    <w:p w14:paraId="4C885D0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 </w:t>
      </w:r>
    </w:p>
    <w:p w14:paraId="7F574D60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PREMIAÇÃO DE PONTOS E PONTÕES DE CULTURA</w:t>
      </w:r>
    </w:p>
    <w:p w14:paraId="5DCAEAF4">
      <w:pPr>
        <w:tabs>
          <w:tab w:val="center" w:pos="0"/>
        </w:tabs>
        <w:spacing w:before="120" w:after="120" w:line="240" w:lineRule="auto"/>
        <w:jc w:val="center"/>
        <w:rPr>
          <w:rFonts w:ascii="Calibri" w:hAnsi="Calibri" w:eastAsia="Calibri" w:cs="Calibri"/>
          <w:b/>
          <w:u w:val="single"/>
        </w:rPr>
      </w:pPr>
      <w:r>
        <w:rPr>
          <w:rFonts w:ascii="Calibri" w:hAnsi="Calibri" w:eastAsia="Calibri" w:cs="Calibri"/>
          <w:b/>
          <w:u w:val="single"/>
        </w:rPr>
        <w:t>ANEXO 02 - CRITÉRIOS DE AVALIAÇÃO DA ETAPA DE SELEÇÃO</w:t>
      </w:r>
    </w:p>
    <w:p w14:paraId="4CA483EA">
      <w:pPr>
        <w:tabs>
          <w:tab w:val="center" w:pos="0"/>
        </w:tabs>
        <w:spacing w:after="120" w:line="240" w:lineRule="auto"/>
        <w:jc w:val="both"/>
        <w:rPr>
          <w:rFonts w:ascii="Calibri" w:hAnsi="Calibri" w:eastAsia="Calibri" w:cs="Calibri"/>
          <w:b/>
          <w:highlight w:val="magenta"/>
        </w:rPr>
      </w:pPr>
      <w:r>
        <w:rPr>
          <w:rFonts w:ascii="Calibri" w:hAnsi="Calibri" w:eastAsia="Calibri" w:cs="Calibri"/>
          <w:b/>
        </w:rPr>
        <w:t>Bloco 1: Avaliação da atuação da entidade ou coletivo cultural</w:t>
      </w:r>
    </w:p>
    <w:tbl>
      <w:tblPr>
        <w:tblStyle w:val="18"/>
        <w:tblW w:w="139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435"/>
        <w:gridCol w:w="8265"/>
        <w:gridCol w:w="915"/>
        <w:gridCol w:w="1395"/>
        <w:gridCol w:w="1455"/>
        <w:gridCol w:w="1500"/>
      </w:tblGrid>
      <w:tr w14:paraId="7C74E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90" w:hRule="atLeast"/>
        </w:trPr>
        <w:tc>
          <w:tcPr>
            <w:tcW w:w="4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657BED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82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501DB8">
            <w:pPr>
              <w:widowControl w:val="0"/>
              <w:rPr>
                <w:rFonts w:ascii="Calibri" w:hAnsi="Calibri" w:eastAsia="Calibri" w:cs="Calibri"/>
              </w:rPr>
            </w:pPr>
          </w:p>
        </w:tc>
        <w:tc>
          <w:tcPr>
            <w:tcW w:w="3765" w:type="dxa"/>
            <w:gridSpan w:val="3"/>
            <w:tcBorders>
              <w:top w:val="single" w:color="000000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9107E3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</w:rPr>
              <w:t>DISTRIBUIÇÃO DOS PONTOS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E88CF9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</w:rPr>
              <w:t>PONTUAÇÃO MÁXIMA NO ITEM</w:t>
            </w:r>
          </w:p>
        </w:tc>
      </w:tr>
      <w:tr w14:paraId="660AB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79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2F94F2">
            <w:pPr>
              <w:widowControl w:val="0"/>
              <w:jc w:val="both"/>
              <w:rPr>
                <w:rFonts w:ascii="Calibri" w:hAnsi="Calibri" w:eastAsia="Calibri" w:cs="Calibri"/>
                <w:b/>
              </w:rPr>
            </w:pP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71C4AF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</w:rPr>
              <w:t>A partir do portfólio, do formulário de inscrição e demais materiais enviados, e considerando os objetivos de Pontos de Cultura definidos na Lei que institui a Política Nacional de Cultura Viva (Lei nº 13.018/2014, art. 6º, I), analisar se a entidade ou coletivo cultural atende aos seguintes critérios: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932CF6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</w:rPr>
              <w:t>Não Atende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C30CCD5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</w:rPr>
              <w:t>Atende Parcialmente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72EDDC6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</w:rPr>
              <w:t>Atende Plenamente</w:t>
            </w:r>
          </w:p>
        </w:tc>
        <w:tc>
          <w:tcPr>
            <w:tcW w:w="1500" w:type="dxa"/>
            <w:vMerge w:val="restart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FEB8F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100 pontos</w:t>
            </w:r>
          </w:p>
        </w:tc>
      </w:tr>
      <w:tr w14:paraId="23AA8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7CF85E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510272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Promove a criação e a produção artística e cultural.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AD7902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C1FF9B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77DC89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545E18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12AC5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B882C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E3F625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Estimula a exploração de espaços públicos e privados para serem disponibilizados para a ação cultural.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66D471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F0B536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64C15D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5B0A70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7A064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4582E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f)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C7C769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Promove a diversidade cultural brasileira, garantindo diálogos interculturais.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39D3CD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7F0BFB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2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FB71FA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505CD5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4D725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52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244EC4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h)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EEA5D3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Promove a inclusão cultural da população idosa, de mulheres, jovens, pessoas negras, com deficiência, LGBTQIAP+ e/ou de baixa renda, combatendo as desigualdades sociais.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5C435A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90BA46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46DC88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8723BA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73006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FF6F7A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i)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647E4D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Contribui para o fortalecimento da autonomia social das comunidades.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4E27C9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5945BB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D4C624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AC21731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708D1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045C1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j)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4DD97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Promove o intercâmbio entre diferentes segmentos da comunidade.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19C6E7E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479D75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B70687F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65A58E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72C67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702C9C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k)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6C61AC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Estimula a articulação das redes sociais e culturais e dessas com a educação.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1EBC6D9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38319F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D482D7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AC8066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3F7D4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48433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477F4E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Adota princípios de gestão compartilhada entre atores culturais não governamentais e o Estado.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EBA382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EC99B4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D16250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B55B52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0B362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C69CBC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m)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77ADB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Fomenta as economias solidária e criativa.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502204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35D9CE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F19253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872F81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5499B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7A6948D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9DBCD1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Estimula a proteção do patrimônio cultural material, imaterial e promove as memórias comunitárias.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615E5E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6DF7B8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C510D5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8237DB2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58D90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592C2D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o)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008606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Apoia e incentiva manifestações culturais tradicionais e populares.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227F8C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842939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3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2E6A38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AD9926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7661D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1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E6A3BF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p)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2491E2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Realiza atividades culturais gratuitas e abertas com regularidade na comunidade.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FD471F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E36B1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A51A9C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FACB9A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5224B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555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E55F6E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q)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8AD640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As ações da organização cultural estão relacionadas aos eixos estruturantes da Política Nacional Cultura Viva, por meio de ações nas áreas de formação, produção e/ou difusão sociocultural de maneira contínua.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4A468A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810E8C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317F8C9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9B00E62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  <w:tr w14:paraId="35606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773" w:hRule="atLeast"/>
        </w:trPr>
        <w:tc>
          <w:tcPr>
            <w:tcW w:w="43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948F37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r)</w:t>
            </w:r>
          </w:p>
        </w:tc>
        <w:tc>
          <w:tcPr>
            <w:tcW w:w="8265" w:type="dxa"/>
            <w:tcBorders>
              <w:top w:val="single" w:color="CCCCCC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C471934">
            <w:pPr>
              <w:widowControl w:val="0"/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A entidade possui articulação com outras organizações, compondo Frentes, Redes, Conselhos, Comissões, dentre outros espaços de participação e incidência política em áreas sinérgicas à Política Nacional Cultura Viva.</w:t>
            </w:r>
          </w:p>
        </w:tc>
        <w:tc>
          <w:tcPr>
            <w:tcW w:w="91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9ED320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0</w:t>
            </w:r>
          </w:p>
        </w:tc>
        <w:tc>
          <w:tcPr>
            <w:tcW w:w="139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1680EA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5</w:t>
            </w:r>
          </w:p>
        </w:tc>
        <w:tc>
          <w:tcPr>
            <w:tcW w:w="1455" w:type="dxa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5C6873">
            <w:pPr>
              <w:widowControl w:val="0"/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10</w:t>
            </w:r>
          </w:p>
        </w:tc>
        <w:tc>
          <w:tcPr>
            <w:tcW w:w="1500" w:type="dxa"/>
            <w:vMerge w:val="continue"/>
            <w:tcBorders>
              <w:top w:val="single" w:color="CCCCCC" w:sz="6" w:space="0"/>
              <w:left w:val="single" w:color="CCCCCC" w:sz="6" w:space="0"/>
              <w:bottom w:val="single" w:color="000000" w:sz="6" w:space="0"/>
              <w:right w:val="single" w:color="000000" w:sz="6" w:space="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1FDCA4"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Calibri" w:hAnsi="Calibri" w:eastAsia="Calibri" w:cs="Calibri"/>
              </w:rPr>
            </w:pPr>
          </w:p>
        </w:tc>
      </w:tr>
    </w:tbl>
    <w:p w14:paraId="53FE8C73">
      <w:pPr>
        <w:widowControl w:val="0"/>
        <w:rPr>
          <w:rFonts w:ascii="Calibri" w:hAnsi="Calibri" w:eastAsia="Calibri" w:cs="Calibri"/>
          <w:color w:val="FF0000"/>
        </w:rPr>
      </w:pPr>
      <w:r>
        <w:rPr>
          <w:rFonts w:ascii="Calibri" w:hAnsi="Calibri" w:eastAsia="Calibri" w:cs="Calibri"/>
        </w:rPr>
        <w:t>Para ser certificada, a entidade precisará alcançar a pontuação mínima de 50 (cinquenta) pontos.</w:t>
      </w:r>
    </w:p>
    <w:sectPr>
      <w:headerReference r:id="rId5" w:type="default"/>
      <w:footerReference r:id="rId6" w:type="default"/>
      <w:pgSz w:w="16834" w:h="11909" w:orient="landscape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ABE2CA">
    <w:pPr>
      <w:tabs>
        <w:tab w:val="center" w:pos="0"/>
      </w:tabs>
      <w:spacing w:line="240" w:lineRule="auto"/>
      <w:ind w:left="1440"/>
      <w:jc w:val="both"/>
      <w:rPr>
        <w:rFonts w:ascii="Calibri" w:hAnsi="Calibri" w:eastAsia="Calibri" w:cs="Calibri"/>
        <w:i/>
        <w:color w:val="FF0000"/>
        <w:sz w:val="20"/>
        <w:szCs w:val="20"/>
      </w:rPr>
    </w:pPr>
  </w:p>
  <w:p w14:paraId="752855B1">
    <w:r>
      <w:t xml:space="preserve">                                                                                                                                                             </w:t>
    </w:r>
  </w:p>
  <w:p w14:paraId="276C6050">
    <w:pPr>
      <w:ind w:left="-850"/>
    </w:pPr>
    <w:r>
      <w:t xml:space="preserve">                        </w:t>
    </w:r>
    <w:r>
      <w:drawing>
        <wp:inline distT="0" distB="0" distL="0" distR="0">
          <wp:extent cx="1047750" cy="651510"/>
          <wp:effectExtent l="0" t="0" r="0" b="0"/>
          <wp:docPr id="55563212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632128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3716" cy="655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</w:t>
    </w:r>
    <w:r>
      <w:drawing>
        <wp:inline distT="0" distB="0" distL="0" distR="0">
          <wp:extent cx="1374140" cy="591820"/>
          <wp:effectExtent l="0" t="0" r="0" b="0"/>
          <wp:docPr id="17296916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969163" name="drawi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83579" cy="596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</w:t>
    </w:r>
    <w:r>
      <w:drawing>
        <wp:inline distT="0" distB="0" distL="0" distR="0">
          <wp:extent cx="4067175" cy="796290"/>
          <wp:effectExtent l="0" t="0" r="0" b="3810"/>
          <wp:docPr id="351106665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1106665" name="drawin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142155" cy="8111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955FF">
    <w:pPr>
      <w:ind w:left="-992"/>
      <w:jc w:val="both"/>
    </w:pPr>
    <w:r>
      <w:drawing>
        <wp:inline distT="0" distB="0" distL="0" distR="0">
          <wp:extent cx="1379220" cy="780415"/>
          <wp:effectExtent l="0" t="0" r="0" b="635"/>
          <wp:docPr id="120193211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1932119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7857" cy="7855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04DAC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0F6"/>
    <w:rsid w:val="00201101"/>
    <w:rsid w:val="00257F2F"/>
    <w:rsid w:val="002E60F6"/>
    <w:rsid w:val="006602CA"/>
    <w:rsid w:val="084C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Arial" w:cs="Arial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40" w:after="80"/>
      <w:outlineLvl w:val="4"/>
    </w:pPr>
    <w:rPr>
      <w:color w:val="666666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after="60"/>
    </w:pPr>
    <w:rPr>
      <w:sz w:val="52"/>
      <w:szCs w:val="52"/>
    </w:rPr>
  </w:style>
  <w:style w:type="paragraph" w:styleId="11">
    <w:name w:val="header"/>
    <w:basedOn w:val="1"/>
    <w:link w:val="20"/>
    <w:unhideWhenUsed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2">
    <w:name w:val="foot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3">
    <w:name w:val="Subtitle"/>
    <w:basedOn w:val="1"/>
    <w:next w:val="1"/>
    <w:qFormat/>
    <w:uiPriority w:val="1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_Style 13"/>
    <w:basedOn w:val="1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_Style 14"/>
    <w:basedOn w:val="1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_Style 15"/>
    <w:basedOn w:val="15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_Style 16"/>
    <w:basedOn w:val="15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Cabeçalho Char"/>
    <w:basedOn w:val="8"/>
    <w:link w:val="11"/>
    <w:uiPriority w:val="99"/>
  </w:style>
  <w:style w:type="character" w:customStyle="1" w:styleId="21">
    <w:name w:val="Rodapé Char"/>
    <w:basedOn w:val="8"/>
    <w:link w:val="12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BFc6rICGFtBocfhZjtQ/5efmVw==">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</go:docsCustomData>
</go:gDocsCustomXmlDataStorage>
</file>

<file path=customXml/itemProps1.xml><?xml version="1.0" encoding="utf-8"?>
<ds:datastoreItem xmlns:ds="http://schemas.openxmlformats.org/officeDocument/2006/customXml" ds:itemID="{D825C2EC-9955-4D23-9D88-E128F4659B9A}">
  <ds:schemaRefs/>
</ds:datastoreItem>
</file>

<file path=customXml/itemProps2.xml><?xml version="1.0" encoding="utf-8"?>
<ds:datastoreItem xmlns:ds="http://schemas.openxmlformats.org/officeDocument/2006/customXml" ds:itemID="{534B079F-7016-4DFB-9209-31406D67ACE2}">
  <ds:schemaRefs/>
</ds:datastoreItem>
</file>

<file path=customXml/itemProps3.xml><?xml version="1.0" encoding="utf-8"?>
<ds:datastoreItem xmlns:ds="http://schemas.openxmlformats.org/officeDocument/2006/customXml" ds:itemID="{A33AAE2C-562B-4A9B-ACB8-A551382D5C6B}">
  <ds:schemaRefs/>
</ds:datastoreItem>
</file>

<file path=customXml/itemProps4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738</Words>
  <Characters>3979</Characters>
  <Lines>33</Lines>
  <Paragraphs>9</Paragraphs>
  <TotalTime>1</TotalTime>
  <ScaleCrop>false</ScaleCrop>
  <LinksUpToDate>false</LinksUpToDate>
  <CharactersWithSpaces>4620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2026-07-06T10:54:00Z</dcterms:created>
  <dc:creator>Usuário</dc:creator>
  <cp:lastModifiedBy>Casa da Cultura</cp:lastModifiedBy>
  <dcterms:modified xsi:type="dcterms:W3CDTF">2026-08-20T17:41:33Z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  <property fmtid="{D5CDD505-2E9C-101B-9397-08002B2CF9AE}" pid="3" name="KSOTemplateDocerSaveRecord">
    <vt:lpwstr>eyJoZGlkIjoiYjE1Mzc0MzhjODdiZDMzNzU3NjFlNTc0MTdkNTQ4ZDEiLCJ1c2VySWQiOiIxMjU0ODAxMTQ3MjU4In0=</vt:lpwstr>
  </property>
  <property fmtid="{D5CDD505-2E9C-101B-9397-08002B2CF9AE}" pid="4" name="KSOProductBuildVer">
    <vt:lpwstr>1046-12.1.0.28032</vt:lpwstr>
  </property>
  <property fmtid="{D5CDD505-2E9C-101B-9397-08002B2CF9AE}" pid="5" name="ICV">
    <vt:lpwstr>239DFFCF90F24A7E8AA44319284E0FDE_12</vt:lpwstr>
  </property>
</Properties>
</file>